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72160095" w:rsidR="003B5733" w:rsidRPr="003B5733" w:rsidRDefault="00DD1E53" w:rsidP="003B5733">
            <w:pPr>
              <w:pStyle w:val="Documenttitle"/>
            </w:pPr>
            <w:r>
              <w:t>HDSS Bulletin</w:t>
            </w:r>
          </w:p>
        </w:tc>
      </w:tr>
      <w:tr w:rsidR="003B5733" w14:paraId="1E97BDFA" w14:textId="77777777" w:rsidTr="00C01933">
        <w:tc>
          <w:tcPr>
            <w:tcW w:w="0" w:type="auto"/>
          </w:tcPr>
          <w:p w14:paraId="23D4323B" w14:textId="2F18D86F" w:rsidR="003B5733" w:rsidRPr="00A1389F" w:rsidRDefault="00DD1E53" w:rsidP="00C01933">
            <w:pPr>
              <w:pStyle w:val="Documentsubtitle"/>
            </w:pPr>
            <w:r>
              <w:t xml:space="preserve">Issue </w:t>
            </w:r>
            <w:r w:rsidR="00105944" w:rsidRPr="001446C2">
              <w:t>283</w:t>
            </w:r>
            <w:r w:rsidRPr="001446C2">
              <w:t xml:space="preserve">: </w:t>
            </w:r>
            <w:r w:rsidR="001446C2" w:rsidRPr="001446C2">
              <w:t>14</w:t>
            </w:r>
            <w:r w:rsidRPr="001446C2">
              <w:t xml:space="preserve"> </w:t>
            </w:r>
            <w:r w:rsidR="00C568D6" w:rsidRPr="001446C2">
              <w:t>April</w:t>
            </w:r>
            <w:r w:rsidRPr="00C568D6">
              <w:t xml:space="preserve"> </w:t>
            </w:r>
            <w:r w:rsidR="00EA161D">
              <w:t>2025</w:t>
            </w:r>
          </w:p>
        </w:tc>
      </w:tr>
      <w:tr w:rsidR="003B5733" w14:paraId="01A0A997" w14:textId="77777777" w:rsidTr="00C01933">
        <w:tc>
          <w:tcPr>
            <w:tcW w:w="0" w:type="auto"/>
          </w:tcPr>
          <w:p w14:paraId="3E5FF0AB" w14:textId="77777777" w:rsidR="003B5733" w:rsidRDefault="00274726" w:rsidP="00C01933">
            <w:pPr>
              <w:pStyle w:val="Bannermarking"/>
            </w:pPr>
            <w:fldSimple w:instr="FILLIN  &quot;Type the protective marking&quot; \d OFFICIAL \o  \* MERGEFORMAT">
              <w:r>
                <w:t>OFFICIAL</w:t>
              </w:r>
            </w:fldSimple>
          </w:p>
        </w:tc>
      </w:tr>
    </w:tbl>
    <w:p w14:paraId="534F25BB" w14:textId="77777777" w:rsidR="008A2BC3" w:rsidRDefault="008A2BC3" w:rsidP="002F2187">
      <w:pPr>
        <w:pStyle w:val="Body"/>
        <w:rPr>
          <w:b/>
          <w:bCs/>
          <w:sz w:val="32"/>
          <w:szCs w:val="32"/>
        </w:rPr>
      </w:pPr>
    </w:p>
    <w:p w14:paraId="7B23E143" w14:textId="77777777" w:rsidR="00C61B7D" w:rsidRPr="00536EF9" w:rsidRDefault="00C61B7D" w:rsidP="00C61B7D">
      <w:pPr>
        <w:pStyle w:val="Body"/>
        <w:rPr>
          <w:b/>
          <w:bCs/>
          <w:sz w:val="32"/>
          <w:szCs w:val="32"/>
        </w:rPr>
      </w:pPr>
      <w:r w:rsidRPr="00536EF9">
        <w:rPr>
          <w:b/>
          <w:bCs/>
          <w:color w:val="53565A"/>
          <w:sz w:val="32"/>
          <w:szCs w:val="32"/>
        </w:rPr>
        <w:t>Contents</w:t>
      </w:r>
    </w:p>
    <w:p w14:paraId="336F3205" w14:textId="050109FE" w:rsidR="001446C2"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5523911" w:history="1">
        <w:r w:rsidR="001446C2" w:rsidRPr="00AD4B2B">
          <w:rPr>
            <w:rStyle w:val="Hyperlink"/>
          </w:rPr>
          <w:t>Global Updates</w:t>
        </w:r>
        <w:r w:rsidR="001446C2">
          <w:rPr>
            <w:webHidden/>
          </w:rPr>
          <w:tab/>
        </w:r>
        <w:r w:rsidR="001446C2">
          <w:rPr>
            <w:webHidden/>
          </w:rPr>
          <w:fldChar w:fldCharType="begin"/>
        </w:r>
        <w:r w:rsidR="001446C2">
          <w:rPr>
            <w:webHidden/>
          </w:rPr>
          <w:instrText xml:space="preserve"> PAGEREF _Toc195523911 \h </w:instrText>
        </w:r>
        <w:r w:rsidR="001446C2">
          <w:rPr>
            <w:webHidden/>
          </w:rPr>
        </w:r>
        <w:r w:rsidR="001446C2">
          <w:rPr>
            <w:webHidden/>
          </w:rPr>
          <w:fldChar w:fldCharType="separate"/>
        </w:r>
        <w:r w:rsidR="001446C2">
          <w:rPr>
            <w:webHidden/>
          </w:rPr>
          <w:t>1</w:t>
        </w:r>
        <w:r w:rsidR="001446C2">
          <w:rPr>
            <w:webHidden/>
          </w:rPr>
          <w:fldChar w:fldCharType="end"/>
        </w:r>
      </w:hyperlink>
    </w:p>
    <w:p w14:paraId="4BDEB3FF" w14:textId="5C99190D" w:rsidR="001446C2" w:rsidRDefault="001446C2">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5523912" w:history="1">
        <w:r w:rsidRPr="00AD4B2B">
          <w:rPr>
            <w:rStyle w:val="Hyperlink"/>
            <w:bCs/>
          </w:rPr>
          <w:t>283.1</w:t>
        </w:r>
        <w:r>
          <w:rPr>
            <w:rFonts w:asciiTheme="minorHAnsi" w:eastAsiaTheme="minorEastAsia" w:hAnsiTheme="minorHAnsi" w:cstheme="minorBidi"/>
            <w:kern w:val="2"/>
            <w:sz w:val="24"/>
            <w:szCs w:val="24"/>
            <w:lang w:eastAsia="en-AU"/>
            <w14:ligatures w14:val="standardContextual"/>
          </w:rPr>
          <w:tab/>
        </w:r>
        <w:r w:rsidRPr="00AD4B2B">
          <w:rPr>
            <w:rStyle w:val="Hyperlink"/>
          </w:rPr>
          <w:t>Updated Campus Code Table</w:t>
        </w:r>
        <w:r>
          <w:rPr>
            <w:webHidden/>
          </w:rPr>
          <w:tab/>
        </w:r>
        <w:r>
          <w:rPr>
            <w:webHidden/>
          </w:rPr>
          <w:fldChar w:fldCharType="begin"/>
        </w:r>
        <w:r>
          <w:rPr>
            <w:webHidden/>
          </w:rPr>
          <w:instrText xml:space="preserve"> PAGEREF _Toc195523912 \h </w:instrText>
        </w:r>
        <w:r>
          <w:rPr>
            <w:webHidden/>
          </w:rPr>
        </w:r>
        <w:r>
          <w:rPr>
            <w:webHidden/>
          </w:rPr>
          <w:fldChar w:fldCharType="separate"/>
        </w:r>
        <w:r>
          <w:rPr>
            <w:webHidden/>
          </w:rPr>
          <w:t>1</w:t>
        </w:r>
        <w:r>
          <w:rPr>
            <w:webHidden/>
          </w:rPr>
          <w:fldChar w:fldCharType="end"/>
        </w:r>
      </w:hyperlink>
    </w:p>
    <w:p w14:paraId="39AC10BC" w14:textId="21013EFC" w:rsidR="001446C2" w:rsidRDefault="001446C2">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5523913" w:history="1">
        <w:r w:rsidRPr="00AD4B2B">
          <w:rPr>
            <w:rStyle w:val="Hyperlink"/>
            <w:bCs/>
          </w:rPr>
          <w:t>283.2</w:t>
        </w:r>
        <w:r>
          <w:rPr>
            <w:rFonts w:asciiTheme="minorHAnsi" w:eastAsiaTheme="minorEastAsia" w:hAnsiTheme="minorHAnsi" w:cstheme="minorBidi"/>
            <w:kern w:val="2"/>
            <w:sz w:val="24"/>
            <w:szCs w:val="24"/>
            <w:lang w:eastAsia="en-AU"/>
            <w14:ligatures w14:val="standardContextual"/>
          </w:rPr>
          <w:tab/>
        </w:r>
        <w:r w:rsidRPr="00AD4B2B">
          <w:rPr>
            <w:rStyle w:val="Hyperlink"/>
          </w:rPr>
          <w:t>Supporting inclusion data collection in health services</w:t>
        </w:r>
        <w:r>
          <w:rPr>
            <w:webHidden/>
          </w:rPr>
          <w:tab/>
        </w:r>
        <w:r>
          <w:rPr>
            <w:webHidden/>
          </w:rPr>
          <w:fldChar w:fldCharType="begin"/>
        </w:r>
        <w:r>
          <w:rPr>
            <w:webHidden/>
          </w:rPr>
          <w:instrText xml:space="preserve"> PAGEREF _Toc195523913 \h </w:instrText>
        </w:r>
        <w:r>
          <w:rPr>
            <w:webHidden/>
          </w:rPr>
        </w:r>
        <w:r>
          <w:rPr>
            <w:webHidden/>
          </w:rPr>
          <w:fldChar w:fldCharType="separate"/>
        </w:r>
        <w:r>
          <w:rPr>
            <w:webHidden/>
          </w:rPr>
          <w:t>2</w:t>
        </w:r>
        <w:r>
          <w:rPr>
            <w:webHidden/>
          </w:rPr>
          <w:fldChar w:fldCharType="end"/>
        </w:r>
      </w:hyperlink>
    </w:p>
    <w:p w14:paraId="190AC0A2" w14:textId="7F0197B4" w:rsidR="001446C2" w:rsidRDefault="001446C2">
      <w:pPr>
        <w:pStyle w:val="TOC1"/>
        <w:rPr>
          <w:rFonts w:asciiTheme="minorHAnsi" w:eastAsiaTheme="minorEastAsia" w:hAnsiTheme="minorHAnsi" w:cstheme="minorBidi"/>
          <w:b w:val="0"/>
          <w:kern w:val="2"/>
          <w:sz w:val="24"/>
          <w:szCs w:val="24"/>
          <w:lang w:eastAsia="en-AU"/>
          <w14:ligatures w14:val="standardContextual"/>
        </w:rPr>
      </w:pPr>
      <w:hyperlink w:anchor="_Toc195523914" w:history="1">
        <w:r w:rsidRPr="00AD4B2B">
          <w:rPr>
            <w:rStyle w:val="Hyperlink"/>
          </w:rPr>
          <w:t>Agency Information Management System (AIMS)</w:t>
        </w:r>
        <w:r>
          <w:rPr>
            <w:webHidden/>
          </w:rPr>
          <w:tab/>
        </w:r>
        <w:r>
          <w:rPr>
            <w:webHidden/>
          </w:rPr>
          <w:fldChar w:fldCharType="begin"/>
        </w:r>
        <w:r>
          <w:rPr>
            <w:webHidden/>
          </w:rPr>
          <w:instrText xml:space="preserve"> PAGEREF _Toc195523914 \h </w:instrText>
        </w:r>
        <w:r>
          <w:rPr>
            <w:webHidden/>
          </w:rPr>
        </w:r>
        <w:r>
          <w:rPr>
            <w:webHidden/>
          </w:rPr>
          <w:fldChar w:fldCharType="separate"/>
        </w:r>
        <w:r>
          <w:rPr>
            <w:webHidden/>
          </w:rPr>
          <w:t>2</w:t>
        </w:r>
        <w:r>
          <w:rPr>
            <w:webHidden/>
          </w:rPr>
          <w:fldChar w:fldCharType="end"/>
        </w:r>
      </w:hyperlink>
    </w:p>
    <w:p w14:paraId="4C8CD381" w14:textId="2F7FDAA9" w:rsidR="001446C2" w:rsidRDefault="001446C2">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5523915" w:history="1">
        <w:r w:rsidRPr="00AD4B2B">
          <w:rPr>
            <w:rStyle w:val="Hyperlink"/>
            <w:bCs/>
          </w:rPr>
          <w:t>283.3</w:t>
        </w:r>
        <w:r>
          <w:rPr>
            <w:rFonts w:asciiTheme="minorHAnsi" w:eastAsiaTheme="minorEastAsia" w:hAnsiTheme="minorHAnsi" w:cstheme="minorBidi"/>
            <w:kern w:val="2"/>
            <w:sz w:val="24"/>
            <w:szCs w:val="24"/>
            <w:lang w:eastAsia="en-AU"/>
            <w14:ligatures w14:val="standardContextual"/>
          </w:rPr>
          <w:tab/>
        </w:r>
        <w:r w:rsidRPr="00AD4B2B">
          <w:rPr>
            <w:rStyle w:val="Hyperlink"/>
          </w:rPr>
          <w:t>Changes to requirement for VINAH MDS reporting sites to complete AIMS S10, S11, S11A and S12 forms</w:t>
        </w:r>
        <w:r>
          <w:rPr>
            <w:webHidden/>
          </w:rPr>
          <w:tab/>
        </w:r>
        <w:r>
          <w:rPr>
            <w:webHidden/>
          </w:rPr>
          <w:fldChar w:fldCharType="begin"/>
        </w:r>
        <w:r>
          <w:rPr>
            <w:webHidden/>
          </w:rPr>
          <w:instrText xml:space="preserve"> PAGEREF _Toc195523915 \h </w:instrText>
        </w:r>
        <w:r>
          <w:rPr>
            <w:webHidden/>
          </w:rPr>
        </w:r>
        <w:r>
          <w:rPr>
            <w:webHidden/>
          </w:rPr>
          <w:fldChar w:fldCharType="separate"/>
        </w:r>
        <w:r>
          <w:rPr>
            <w:webHidden/>
          </w:rPr>
          <w:t>2</w:t>
        </w:r>
        <w:r>
          <w:rPr>
            <w:webHidden/>
          </w:rPr>
          <w:fldChar w:fldCharType="end"/>
        </w:r>
      </w:hyperlink>
    </w:p>
    <w:p w14:paraId="519ACEBC" w14:textId="10ABE02C" w:rsidR="001446C2" w:rsidRDefault="001446C2">
      <w:pPr>
        <w:pStyle w:val="TOC1"/>
        <w:rPr>
          <w:rFonts w:asciiTheme="minorHAnsi" w:eastAsiaTheme="minorEastAsia" w:hAnsiTheme="minorHAnsi" w:cstheme="minorBidi"/>
          <w:b w:val="0"/>
          <w:kern w:val="2"/>
          <w:sz w:val="24"/>
          <w:szCs w:val="24"/>
          <w:lang w:eastAsia="en-AU"/>
          <w14:ligatures w14:val="standardContextual"/>
        </w:rPr>
      </w:pPr>
      <w:hyperlink w:anchor="_Toc195523916" w:history="1">
        <w:r w:rsidRPr="00AD4B2B">
          <w:rPr>
            <w:rStyle w:val="Hyperlink"/>
          </w:rPr>
          <w:t>Victorian Admitted Episodes Dataset (VAED)</w:t>
        </w:r>
        <w:r>
          <w:rPr>
            <w:webHidden/>
          </w:rPr>
          <w:tab/>
        </w:r>
        <w:r>
          <w:rPr>
            <w:webHidden/>
          </w:rPr>
          <w:fldChar w:fldCharType="begin"/>
        </w:r>
        <w:r>
          <w:rPr>
            <w:webHidden/>
          </w:rPr>
          <w:instrText xml:space="preserve"> PAGEREF _Toc195523916 \h </w:instrText>
        </w:r>
        <w:r>
          <w:rPr>
            <w:webHidden/>
          </w:rPr>
        </w:r>
        <w:r>
          <w:rPr>
            <w:webHidden/>
          </w:rPr>
          <w:fldChar w:fldCharType="separate"/>
        </w:r>
        <w:r>
          <w:rPr>
            <w:webHidden/>
          </w:rPr>
          <w:t>3</w:t>
        </w:r>
        <w:r>
          <w:rPr>
            <w:webHidden/>
          </w:rPr>
          <w:fldChar w:fldCharType="end"/>
        </w:r>
      </w:hyperlink>
    </w:p>
    <w:p w14:paraId="3AF9D817" w14:textId="7708A54C" w:rsidR="001446C2" w:rsidRDefault="001446C2">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5523917" w:history="1">
        <w:r w:rsidRPr="00AD4B2B">
          <w:rPr>
            <w:rStyle w:val="Hyperlink"/>
            <w:rFonts w:cs="Arial"/>
            <w:bCs/>
          </w:rPr>
          <w:t>283.4</w:t>
        </w:r>
        <w:r>
          <w:rPr>
            <w:rFonts w:asciiTheme="minorHAnsi" w:eastAsiaTheme="minorEastAsia" w:hAnsiTheme="minorHAnsi" w:cstheme="minorBidi"/>
            <w:kern w:val="2"/>
            <w:sz w:val="24"/>
            <w:szCs w:val="24"/>
            <w:lang w:eastAsia="en-AU"/>
            <w14:ligatures w14:val="standardContextual"/>
          </w:rPr>
          <w:tab/>
        </w:r>
        <w:r w:rsidRPr="00AD4B2B">
          <w:rPr>
            <w:rStyle w:val="Hyperlink"/>
            <w:rFonts w:cs="Arial"/>
          </w:rPr>
          <w:t>VAED data submissions for 2024-25 and 2025-26</w:t>
        </w:r>
        <w:r>
          <w:rPr>
            <w:webHidden/>
          </w:rPr>
          <w:tab/>
        </w:r>
        <w:r>
          <w:rPr>
            <w:webHidden/>
          </w:rPr>
          <w:fldChar w:fldCharType="begin"/>
        </w:r>
        <w:r>
          <w:rPr>
            <w:webHidden/>
          </w:rPr>
          <w:instrText xml:space="preserve"> PAGEREF _Toc195523917 \h </w:instrText>
        </w:r>
        <w:r>
          <w:rPr>
            <w:webHidden/>
          </w:rPr>
        </w:r>
        <w:r>
          <w:rPr>
            <w:webHidden/>
          </w:rPr>
          <w:fldChar w:fldCharType="separate"/>
        </w:r>
        <w:r>
          <w:rPr>
            <w:webHidden/>
          </w:rPr>
          <w:t>3</w:t>
        </w:r>
        <w:r>
          <w:rPr>
            <w:webHidden/>
          </w:rPr>
          <w:fldChar w:fldCharType="end"/>
        </w:r>
      </w:hyperlink>
    </w:p>
    <w:p w14:paraId="1DE3C35F" w14:textId="77E1E4C9" w:rsidR="001446C2" w:rsidRDefault="001446C2">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5523918" w:history="1">
        <w:r w:rsidRPr="00AD4B2B">
          <w:rPr>
            <w:rStyle w:val="Hyperlink"/>
            <w:rFonts w:eastAsia="Arial"/>
            <w:bCs/>
          </w:rPr>
          <w:t>283.5</w:t>
        </w:r>
        <w:r>
          <w:rPr>
            <w:rFonts w:asciiTheme="minorHAnsi" w:eastAsiaTheme="minorEastAsia" w:hAnsiTheme="minorHAnsi" w:cstheme="minorBidi"/>
            <w:kern w:val="2"/>
            <w:sz w:val="24"/>
            <w:szCs w:val="24"/>
            <w:lang w:eastAsia="en-AU"/>
            <w14:ligatures w14:val="standardContextual"/>
          </w:rPr>
          <w:tab/>
        </w:r>
        <w:r w:rsidRPr="00AD4B2B">
          <w:rPr>
            <w:rStyle w:val="Hyperlink"/>
            <w:rFonts w:eastAsia="Arial"/>
          </w:rPr>
          <w:t>Amendment to R635 Rejection</w:t>
        </w:r>
        <w:r>
          <w:rPr>
            <w:webHidden/>
          </w:rPr>
          <w:tab/>
        </w:r>
        <w:r>
          <w:rPr>
            <w:webHidden/>
          </w:rPr>
          <w:fldChar w:fldCharType="begin"/>
        </w:r>
        <w:r>
          <w:rPr>
            <w:webHidden/>
          </w:rPr>
          <w:instrText xml:space="preserve"> PAGEREF _Toc195523918 \h </w:instrText>
        </w:r>
        <w:r>
          <w:rPr>
            <w:webHidden/>
          </w:rPr>
        </w:r>
        <w:r>
          <w:rPr>
            <w:webHidden/>
          </w:rPr>
          <w:fldChar w:fldCharType="separate"/>
        </w:r>
        <w:r>
          <w:rPr>
            <w:webHidden/>
          </w:rPr>
          <w:t>3</w:t>
        </w:r>
        <w:r>
          <w:rPr>
            <w:webHidden/>
          </w:rPr>
          <w:fldChar w:fldCharType="end"/>
        </w:r>
      </w:hyperlink>
    </w:p>
    <w:p w14:paraId="45CAE542" w14:textId="3A9010C7" w:rsidR="001446C2" w:rsidRDefault="001446C2">
      <w:pPr>
        <w:pStyle w:val="TOC1"/>
        <w:rPr>
          <w:rFonts w:asciiTheme="minorHAnsi" w:eastAsiaTheme="minorEastAsia" w:hAnsiTheme="minorHAnsi" w:cstheme="minorBidi"/>
          <w:b w:val="0"/>
          <w:kern w:val="2"/>
          <w:sz w:val="24"/>
          <w:szCs w:val="24"/>
          <w:lang w:eastAsia="en-AU"/>
          <w14:ligatures w14:val="standardContextual"/>
        </w:rPr>
      </w:pPr>
      <w:hyperlink w:anchor="_Toc195523919" w:history="1">
        <w:r w:rsidRPr="00AD4B2B">
          <w:rPr>
            <w:rStyle w:val="Hyperlink"/>
          </w:rPr>
          <w:t>Victorian Emergency Minimum Dataset (VEMD)</w:t>
        </w:r>
        <w:r>
          <w:rPr>
            <w:webHidden/>
          </w:rPr>
          <w:tab/>
        </w:r>
        <w:r>
          <w:rPr>
            <w:webHidden/>
          </w:rPr>
          <w:fldChar w:fldCharType="begin"/>
        </w:r>
        <w:r>
          <w:rPr>
            <w:webHidden/>
          </w:rPr>
          <w:instrText xml:space="preserve"> PAGEREF _Toc195523919 \h </w:instrText>
        </w:r>
        <w:r>
          <w:rPr>
            <w:webHidden/>
          </w:rPr>
        </w:r>
        <w:r>
          <w:rPr>
            <w:webHidden/>
          </w:rPr>
          <w:fldChar w:fldCharType="separate"/>
        </w:r>
        <w:r>
          <w:rPr>
            <w:webHidden/>
          </w:rPr>
          <w:t>3</w:t>
        </w:r>
        <w:r>
          <w:rPr>
            <w:webHidden/>
          </w:rPr>
          <w:fldChar w:fldCharType="end"/>
        </w:r>
      </w:hyperlink>
    </w:p>
    <w:p w14:paraId="13C9F556" w14:textId="1DE7FCF4" w:rsidR="001446C2" w:rsidRDefault="001446C2">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5523920" w:history="1">
        <w:r w:rsidRPr="00AD4B2B">
          <w:rPr>
            <w:rStyle w:val="Hyperlink"/>
            <w:bCs/>
          </w:rPr>
          <w:t>283.6</w:t>
        </w:r>
        <w:r>
          <w:rPr>
            <w:rFonts w:asciiTheme="minorHAnsi" w:eastAsiaTheme="minorEastAsia" w:hAnsiTheme="minorHAnsi" w:cstheme="minorBidi"/>
            <w:kern w:val="2"/>
            <w:sz w:val="24"/>
            <w:szCs w:val="24"/>
            <w:lang w:eastAsia="en-AU"/>
            <w14:ligatures w14:val="standardContextual"/>
          </w:rPr>
          <w:tab/>
        </w:r>
        <w:r w:rsidRPr="00AD4B2B">
          <w:rPr>
            <w:rStyle w:val="Hyperlink"/>
          </w:rPr>
          <w:t>VEMD Editor – unsupported from 2026-27</w:t>
        </w:r>
        <w:r>
          <w:rPr>
            <w:webHidden/>
          </w:rPr>
          <w:tab/>
        </w:r>
        <w:r>
          <w:rPr>
            <w:webHidden/>
          </w:rPr>
          <w:fldChar w:fldCharType="begin"/>
        </w:r>
        <w:r>
          <w:rPr>
            <w:webHidden/>
          </w:rPr>
          <w:instrText xml:space="preserve"> PAGEREF _Toc195523920 \h </w:instrText>
        </w:r>
        <w:r>
          <w:rPr>
            <w:webHidden/>
          </w:rPr>
        </w:r>
        <w:r>
          <w:rPr>
            <w:webHidden/>
          </w:rPr>
          <w:fldChar w:fldCharType="separate"/>
        </w:r>
        <w:r>
          <w:rPr>
            <w:webHidden/>
          </w:rPr>
          <w:t>3</w:t>
        </w:r>
        <w:r>
          <w:rPr>
            <w:webHidden/>
          </w:rPr>
          <w:fldChar w:fldCharType="end"/>
        </w:r>
      </w:hyperlink>
    </w:p>
    <w:p w14:paraId="45D5AE59" w14:textId="0D2B9243" w:rsidR="001446C2" w:rsidRDefault="001446C2">
      <w:pPr>
        <w:pStyle w:val="TOC1"/>
        <w:rPr>
          <w:rFonts w:asciiTheme="minorHAnsi" w:eastAsiaTheme="minorEastAsia" w:hAnsiTheme="minorHAnsi" w:cstheme="minorBidi"/>
          <w:b w:val="0"/>
          <w:kern w:val="2"/>
          <w:sz w:val="24"/>
          <w:szCs w:val="24"/>
          <w:lang w:eastAsia="en-AU"/>
          <w14:ligatures w14:val="standardContextual"/>
        </w:rPr>
      </w:pPr>
      <w:hyperlink w:anchor="_Toc195523921" w:history="1">
        <w:r w:rsidRPr="00AD4B2B">
          <w:rPr>
            <w:rStyle w:val="Hyperlink"/>
          </w:rPr>
          <w:t>Victorian Integrated Non-Admitted Health Minimum Data Set (VINAH MDS)</w:t>
        </w:r>
        <w:r>
          <w:rPr>
            <w:webHidden/>
          </w:rPr>
          <w:tab/>
        </w:r>
        <w:r>
          <w:rPr>
            <w:webHidden/>
          </w:rPr>
          <w:fldChar w:fldCharType="begin"/>
        </w:r>
        <w:r>
          <w:rPr>
            <w:webHidden/>
          </w:rPr>
          <w:instrText xml:space="preserve"> PAGEREF _Toc195523921 \h </w:instrText>
        </w:r>
        <w:r>
          <w:rPr>
            <w:webHidden/>
          </w:rPr>
        </w:r>
        <w:r>
          <w:rPr>
            <w:webHidden/>
          </w:rPr>
          <w:fldChar w:fldCharType="separate"/>
        </w:r>
        <w:r>
          <w:rPr>
            <w:webHidden/>
          </w:rPr>
          <w:t>4</w:t>
        </w:r>
        <w:r>
          <w:rPr>
            <w:webHidden/>
          </w:rPr>
          <w:fldChar w:fldCharType="end"/>
        </w:r>
      </w:hyperlink>
    </w:p>
    <w:p w14:paraId="318E5876" w14:textId="43EFF714" w:rsidR="001446C2" w:rsidRDefault="001446C2">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5523922" w:history="1">
        <w:r w:rsidRPr="00AD4B2B">
          <w:rPr>
            <w:rStyle w:val="Hyperlink"/>
            <w:bCs/>
          </w:rPr>
          <w:t>283.7</w:t>
        </w:r>
        <w:r>
          <w:rPr>
            <w:rFonts w:asciiTheme="minorHAnsi" w:eastAsiaTheme="minorEastAsia" w:hAnsiTheme="minorHAnsi" w:cstheme="minorBidi"/>
            <w:kern w:val="2"/>
            <w:sz w:val="24"/>
            <w:szCs w:val="24"/>
            <w:lang w:eastAsia="en-AU"/>
            <w14:ligatures w14:val="standardContextual"/>
          </w:rPr>
          <w:tab/>
        </w:r>
        <w:r w:rsidRPr="00AD4B2B">
          <w:rPr>
            <w:rStyle w:val="Hyperlink"/>
          </w:rPr>
          <w:t>VINAH 20 available in the test environment</w:t>
        </w:r>
        <w:r>
          <w:rPr>
            <w:webHidden/>
          </w:rPr>
          <w:tab/>
        </w:r>
        <w:r>
          <w:rPr>
            <w:webHidden/>
          </w:rPr>
          <w:fldChar w:fldCharType="begin"/>
        </w:r>
        <w:r>
          <w:rPr>
            <w:webHidden/>
          </w:rPr>
          <w:instrText xml:space="preserve"> PAGEREF _Toc195523922 \h </w:instrText>
        </w:r>
        <w:r>
          <w:rPr>
            <w:webHidden/>
          </w:rPr>
        </w:r>
        <w:r>
          <w:rPr>
            <w:webHidden/>
          </w:rPr>
          <w:fldChar w:fldCharType="separate"/>
        </w:r>
        <w:r>
          <w:rPr>
            <w:webHidden/>
          </w:rPr>
          <w:t>4</w:t>
        </w:r>
        <w:r>
          <w:rPr>
            <w:webHidden/>
          </w:rPr>
          <w:fldChar w:fldCharType="end"/>
        </w:r>
      </w:hyperlink>
    </w:p>
    <w:p w14:paraId="3CE46F53" w14:textId="6F93727D" w:rsidR="001446C2" w:rsidRDefault="001446C2">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5523923" w:history="1">
        <w:r w:rsidRPr="00AD4B2B">
          <w:rPr>
            <w:rStyle w:val="Hyperlink"/>
            <w:bCs/>
          </w:rPr>
          <w:t>283.8</w:t>
        </w:r>
        <w:r>
          <w:rPr>
            <w:rFonts w:asciiTheme="minorHAnsi" w:eastAsiaTheme="minorEastAsia" w:hAnsiTheme="minorHAnsi" w:cstheme="minorBidi"/>
            <w:kern w:val="2"/>
            <w:sz w:val="24"/>
            <w:szCs w:val="24"/>
            <w:lang w:eastAsia="en-AU"/>
            <w14:ligatures w14:val="standardContextual"/>
          </w:rPr>
          <w:tab/>
        </w:r>
        <w:r w:rsidRPr="00AD4B2B">
          <w:rPr>
            <w:rStyle w:val="Hyperlink"/>
          </w:rPr>
          <w:t>Service Event Derivation rules update</w:t>
        </w:r>
        <w:r>
          <w:rPr>
            <w:webHidden/>
          </w:rPr>
          <w:tab/>
        </w:r>
        <w:r>
          <w:rPr>
            <w:webHidden/>
          </w:rPr>
          <w:fldChar w:fldCharType="begin"/>
        </w:r>
        <w:r>
          <w:rPr>
            <w:webHidden/>
          </w:rPr>
          <w:instrText xml:space="preserve"> PAGEREF _Toc195523923 \h </w:instrText>
        </w:r>
        <w:r>
          <w:rPr>
            <w:webHidden/>
          </w:rPr>
        </w:r>
        <w:r>
          <w:rPr>
            <w:webHidden/>
          </w:rPr>
          <w:fldChar w:fldCharType="separate"/>
        </w:r>
        <w:r>
          <w:rPr>
            <w:webHidden/>
          </w:rPr>
          <w:t>4</w:t>
        </w:r>
        <w:r>
          <w:rPr>
            <w:webHidden/>
          </w:rPr>
          <w:fldChar w:fldCharType="end"/>
        </w:r>
      </w:hyperlink>
    </w:p>
    <w:p w14:paraId="228F8F6E" w14:textId="07A0EC11" w:rsidR="001446C2" w:rsidRDefault="001446C2">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95523924" w:history="1">
        <w:r w:rsidRPr="00AD4B2B">
          <w:rPr>
            <w:rStyle w:val="Hyperlink"/>
            <w:bCs/>
          </w:rPr>
          <w:t>283.9</w:t>
        </w:r>
        <w:r>
          <w:rPr>
            <w:rFonts w:asciiTheme="minorHAnsi" w:eastAsiaTheme="minorEastAsia" w:hAnsiTheme="minorHAnsi" w:cstheme="minorBidi"/>
            <w:kern w:val="2"/>
            <w:sz w:val="24"/>
            <w:szCs w:val="24"/>
            <w:lang w:eastAsia="en-AU"/>
            <w14:ligatures w14:val="standardContextual"/>
          </w:rPr>
          <w:tab/>
        </w:r>
        <w:r w:rsidRPr="00AD4B2B">
          <w:rPr>
            <w:rStyle w:val="Hyperlink"/>
          </w:rPr>
          <w:t>Uploading files to HealthCollect - video</w:t>
        </w:r>
        <w:r>
          <w:rPr>
            <w:webHidden/>
          </w:rPr>
          <w:tab/>
        </w:r>
        <w:r>
          <w:rPr>
            <w:webHidden/>
          </w:rPr>
          <w:fldChar w:fldCharType="begin"/>
        </w:r>
        <w:r>
          <w:rPr>
            <w:webHidden/>
          </w:rPr>
          <w:instrText xml:space="preserve"> PAGEREF _Toc195523924 \h </w:instrText>
        </w:r>
        <w:r>
          <w:rPr>
            <w:webHidden/>
          </w:rPr>
        </w:r>
        <w:r>
          <w:rPr>
            <w:webHidden/>
          </w:rPr>
          <w:fldChar w:fldCharType="separate"/>
        </w:r>
        <w:r>
          <w:rPr>
            <w:webHidden/>
          </w:rPr>
          <w:t>5</w:t>
        </w:r>
        <w:r>
          <w:rPr>
            <w:webHidden/>
          </w:rPr>
          <w:fldChar w:fldCharType="end"/>
        </w:r>
      </w:hyperlink>
    </w:p>
    <w:p w14:paraId="0645478F" w14:textId="787E455A"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3DACB9B" w14:textId="2676D980" w:rsidR="00EE29AD" w:rsidRDefault="00B00C13" w:rsidP="00E261B3">
      <w:pPr>
        <w:pStyle w:val="Heading1"/>
      </w:pPr>
      <w:bookmarkStart w:id="0" w:name="_Toc195523911"/>
      <w:r>
        <w:t>Global Updates</w:t>
      </w:r>
      <w:bookmarkEnd w:id="0"/>
    </w:p>
    <w:p w14:paraId="68E828EB" w14:textId="2FC19F4D" w:rsidR="00FF028A" w:rsidRDefault="00123525" w:rsidP="00FF028A">
      <w:pPr>
        <w:pStyle w:val="Heading2"/>
      </w:pPr>
      <w:bookmarkStart w:id="1" w:name="_Toc195523912"/>
      <w:r>
        <w:t>Updated Campus Code Table</w:t>
      </w:r>
      <w:bookmarkEnd w:id="1"/>
    </w:p>
    <w:p w14:paraId="3223FD16" w14:textId="6863B570" w:rsidR="008E0D4C" w:rsidRDefault="008E0D4C" w:rsidP="008E0D4C">
      <w:pPr>
        <w:pStyle w:val="Body"/>
      </w:pPr>
      <w:r w:rsidRPr="00E03A7B">
        <w:t xml:space="preserve">The following </w:t>
      </w:r>
      <w:r>
        <w:t>public</w:t>
      </w:r>
      <w:r w:rsidRPr="00341332">
        <w:t xml:space="preserve"> facilities</w:t>
      </w:r>
      <w:r w:rsidRPr="00E03A7B">
        <w:t xml:space="preserve"> have been added to the updated campus code table available on the HDSS website</w:t>
      </w:r>
      <w:r>
        <w:t>:</w:t>
      </w:r>
    </w:p>
    <w:tbl>
      <w:tblPr>
        <w:tblStyle w:val="TableGrid"/>
        <w:tblW w:w="0" w:type="auto"/>
        <w:tblLook w:val="04A0" w:firstRow="1" w:lastRow="0" w:firstColumn="1" w:lastColumn="0" w:noHBand="0" w:noVBand="1"/>
      </w:tblPr>
      <w:tblGrid>
        <w:gridCol w:w="4957"/>
        <w:gridCol w:w="2268"/>
        <w:gridCol w:w="2624"/>
      </w:tblGrid>
      <w:tr w:rsidR="008E0D4C" w:rsidRPr="00191587" w14:paraId="6024064F" w14:textId="77777777">
        <w:tc>
          <w:tcPr>
            <w:tcW w:w="4957" w:type="dxa"/>
          </w:tcPr>
          <w:p w14:paraId="060B12A0" w14:textId="77777777" w:rsidR="008E0D4C" w:rsidRPr="003B5C81" w:rsidRDefault="008E0D4C">
            <w:pPr>
              <w:pStyle w:val="Tablecolhead"/>
            </w:pPr>
            <w:r w:rsidRPr="00E03A7B">
              <w:t>Hospital / Campus name</w:t>
            </w:r>
          </w:p>
        </w:tc>
        <w:tc>
          <w:tcPr>
            <w:tcW w:w="2268" w:type="dxa"/>
          </w:tcPr>
          <w:p w14:paraId="71D62E62" w14:textId="77777777" w:rsidR="008E0D4C" w:rsidRPr="003B5C81" w:rsidRDefault="008E0D4C">
            <w:pPr>
              <w:pStyle w:val="Tablecolhead"/>
            </w:pPr>
            <w:r w:rsidRPr="00E03A7B">
              <w:t>Campus code</w:t>
            </w:r>
          </w:p>
        </w:tc>
        <w:tc>
          <w:tcPr>
            <w:tcW w:w="2624" w:type="dxa"/>
          </w:tcPr>
          <w:p w14:paraId="40BE5086" w14:textId="77777777" w:rsidR="008E0D4C" w:rsidRPr="00191587" w:rsidRDefault="008E0D4C">
            <w:pPr>
              <w:pStyle w:val="Tablecolhead"/>
            </w:pPr>
            <w:r w:rsidRPr="00E03A7B">
              <w:t>Effective date</w:t>
            </w:r>
          </w:p>
        </w:tc>
      </w:tr>
      <w:tr w:rsidR="008E0D4C" w:rsidRPr="00191587" w14:paraId="221DD625" w14:textId="77777777">
        <w:tc>
          <w:tcPr>
            <w:tcW w:w="4957" w:type="dxa"/>
          </w:tcPr>
          <w:p w14:paraId="2084970A" w14:textId="44168C6C" w:rsidR="008E0D4C" w:rsidRPr="008E0D4C" w:rsidRDefault="008E0D4C" w:rsidP="008E0D4C">
            <w:pPr>
              <w:pStyle w:val="Tabletext"/>
            </w:pPr>
            <w:r w:rsidRPr="008E0D4C">
              <w:t>Wayipunga Bendigo Early Parenting Centre</w:t>
            </w:r>
          </w:p>
        </w:tc>
        <w:tc>
          <w:tcPr>
            <w:tcW w:w="2268" w:type="dxa"/>
          </w:tcPr>
          <w:p w14:paraId="19A31574" w14:textId="3015F675" w:rsidR="008E0D4C" w:rsidRPr="008E0D4C" w:rsidRDefault="008E0D4C" w:rsidP="008E0D4C">
            <w:pPr>
              <w:pStyle w:val="Tabletext"/>
            </w:pPr>
            <w:r w:rsidRPr="008E0D4C">
              <w:t>5650</w:t>
            </w:r>
          </w:p>
        </w:tc>
        <w:tc>
          <w:tcPr>
            <w:tcW w:w="2624" w:type="dxa"/>
          </w:tcPr>
          <w:p w14:paraId="207ACD2C" w14:textId="559CBD92" w:rsidR="008E0D4C" w:rsidRPr="008E0D4C" w:rsidRDefault="008E0D4C" w:rsidP="008E0D4C">
            <w:pPr>
              <w:pStyle w:val="Tabletext"/>
            </w:pPr>
            <w:r w:rsidRPr="008E0D4C">
              <w:t>01/02/2025</w:t>
            </w:r>
          </w:p>
        </w:tc>
      </w:tr>
    </w:tbl>
    <w:p w14:paraId="2175F324" w14:textId="77777777" w:rsidR="008E0D4C" w:rsidRPr="00E03A7B" w:rsidRDefault="008E0D4C" w:rsidP="008E0D4C">
      <w:pPr>
        <w:pStyle w:val="Body"/>
      </w:pPr>
    </w:p>
    <w:p w14:paraId="638EF2F2" w14:textId="77777777" w:rsidR="00FF028A" w:rsidRPr="00E03A7B" w:rsidRDefault="00FF028A" w:rsidP="00FF028A">
      <w:pPr>
        <w:pStyle w:val="Body"/>
      </w:pPr>
      <w:r w:rsidRPr="00E03A7B">
        <w:t xml:space="preserve">The following </w:t>
      </w:r>
      <w:r w:rsidRPr="00341332">
        <w:t>private facilities</w:t>
      </w:r>
      <w:r w:rsidRPr="00E03A7B">
        <w:t xml:space="preserve"> have been added to the updated campus code table available on the HDSS website</w:t>
      </w:r>
      <w:r>
        <w:t>:</w:t>
      </w:r>
    </w:p>
    <w:tbl>
      <w:tblPr>
        <w:tblStyle w:val="TableGrid"/>
        <w:tblW w:w="0" w:type="auto"/>
        <w:tblLook w:val="04A0" w:firstRow="1" w:lastRow="0" w:firstColumn="1" w:lastColumn="0" w:noHBand="0" w:noVBand="1"/>
      </w:tblPr>
      <w:tblGrid>
        <w:gridCol w:w="4957"/>
        <w:gridCol w:w="2268"/>
        <w:gridCol w:w="2624"/>
      </w:tblGrid>
      <w:tr w:rsidR="00FF028A" w:rsidRPr="00E03A7B" w14:paraId="47D1804E" w14:textId="77777777">
        <w:tc>
          <w:tcPr>
            <w:tcW w:w="4957" w:type="dxa"/>
          </w:tcPr>
          <w:p w14:paraId="7E0B1BAE" w14:textId="77777777" w:rsidR="00FF028A" w:rsidRPr="003B5C81" w:rsidRDefault="00FF028A">
            <w:pPr>
              <w:pStyle w:val="Tablecolhead"/>
            </w:pPr>
            <w:r w:rsidRPr="00E03A7B">
              <w:t>Hospital / Campus name</w:t>
            </w:r>
          </w:p>
        </w:tc>
        <w:tc>
          <w:tcPr>
            <w:tcW w:w="2268" w:type="dxa"/>
          </w:tcPr>
          <w:p w14:paraId="0B31E663" w14:textId="77777777" w:rsidR="00FF028A" w:rsidRPr="003B5C81" w:rsidRDefault="00FF028A">
            <w:pPr>
              <w:pStyle w:val="Tablecolhead"/>
            </w:pPr>
            <w:r w:rsidRPr="00E03A7B">
              <w:t>Campus code</w:t>
            </w:r>
          </w:p>
        </w:tc>
        <w:tc>
          <w:tcPr>
            <w:tcW w:w="2624" w:type="dxa"/>
          </w:tcPr>
          <w:p w14:paraId="14602754" w14:textId="77777777" w:rsidR="00FF028A" w:rsidRPr="00191587" w:rsidRDefault="00FF028A">
            <w:pPr>
              <w:pStyle w:val="Tablecolhead"/>
            </w:pPr>
            <w:r w:rsidRPr="00E03A7B">
              <w:t>Effective date</w:t>
            </w:r>
          </w:p>
        </w:tc>
      </w:tr>
      <w:tr w:rsidR="00FF028A" w:rsidRPr="00E03A7B" w14:paraId="60060CC8" w14:textId="77777777">
        <w:tc>
          <w:tcPr>
            <w:tcW w:w="4957" w:type="dxa"/>
          </w:tcPr>
          <w:p w14:paraId="4B34126B" w14:textId="06666F42" w:rsidR="00FF028A" w:rsidRPr="00E03A7B" w:rsidRDefault="00123525">
            <w:pPr>
              <w:pStyle w:val="Tabletext"/>
              <w:rPr>
                <w:rFonts w:cs="Arial"/>
                <w:szCs w:val="21"/>
              </w:rPr>
            </w:pPr>
            <w:r>
              <w:t>Adeney Private Hospital</w:t>
            </w:r>
          </w:p>
        </w:tc>
        <w:tc>
          <w:tcPr>
            <w:tcW w:w="2268" w:type="dxa"/>
          </w:tcPr>
          <w:p w14:paraId="27B363CC" w14:textId="46FABADB" w:rsidR="00FF028A" w:rsidRPr="00E03A7B" w:rsidRDefault="00123525">
            <w:pPr>
              <w:pStyle w:val="Tabletext"/>
              <w:rPr>
                <w:rFonts w:cs="Arial"/>
                <w:szCs w:val="21"/>
              </w:rPr>
            </w:pPr>
            <w:r>
              <w:t>8130</w:t>
            </w:r>
          </w:p>
        </w:tc>
        <w:tc>
          <w:tcPr>
            <w:tcW w:w="2624" w:type="dxa"/>
            <w:tcBorders>
              <w:top w:val="single" w:sz="4" w:space="0" w:color="auto"/>
              <w:left w:val="nil"/>
              <w:bottom w:val="single" w:sz="4" w:space="0" w:color="auto"/>
              <w:right w:val="single" w:sz="4" w:space="0" w:color="auto"/>
            </w:tcBorders>
            <w:shd w:val="clear" w:color="auto" w:fill="auto"/>
          </w:tcPr>
          <w:p w14:paraId="2808432E" w14:textId="3914E88C" w:rsidR="00FF028A" w:rsidRPr="00E03A7B" w:rsidRDefault="00FF028A">
            <w:pPr>
              <w:pStyle w:val="Tabletext"/>
              <w:rPr>
                <w:szCs w:val="21"/>
              </w:rPr>
            </w:pPr>
            <w:r>
              <w:rPr>
                <w:szCs w:val="21"/>
              </w:rPr>
              <w:t>01/0</w:t>
            </w:r>
            <w:r w:rsidR="00F304E5">
              <w:rPr>
                <w:szCs w:val="21"/>
              </w:rPr>
              <w:t>1/2025</w:t>
            </w:r>
          </w:p>
        </w:tc>
      </w:tr>
    </w:tbl>
    <w:p w14:paraId="3E52CB14" w14:textId="77777777" w:rsidR="00FF028A" w:rsidRDefault="00FF028A" w:rsidP="00486A48">
      <w:pPr>
        <w:pStyle w:val="Body"/>
      </w:pPr>
    </w:p>
    <w:p w14:paraId="18BE6060" w14:textId="66C9B162" w:rsidR="005051CB" w:rsidRDefault="005051CB" w:rsidP="005051CB">
      <w:pPr>
        <w:pStyle w:val="Heading2"/>
      </w:pPr>
      <w:bookmarkStart w:id="2" w:name="_Toc195523913"/>
      <w:r>
        <w:t>S</w:t>
      </w:r>
      <w:r w:rsidR="00E63374">
        <w:t xml:space="preserve">upporting inclusion data collection </w:t>
      </w:r>
      <w:r w:rsidR="00DF30BA">
        <w:t>in health services</w:t>
      </w:r>
      <w:bookmarkEnd w:id="2"/>
    </w:p>
    <w:p w14:paraId="3F37FACA" w14:textId="269B8005" w:rsidR="005051CB" w:rsidRDefault="008F0087" w:rsidP="005051CB">
      <w:pPr>
        <w:pStyle w:val="Body"/>
      </w:pPr>
      <w:r w:rsidRPr="000B1B2F">
        <w:t>Sin</w:t>
      </w:r>
      <w:r w:rsidR="0030061C" w:rsidRPr="000B1B2F">
        <w:t xml:space="preserve">ce July 2024 health services have been required to report </w:t>
      </w:r>
      <w:r w:rsidR="00A16CDC">
        <w:t xml:space="preserve">data </w:t>
      </w:r>
      <w:r w:rsidR="0030061C" w:rsidRPr="000B1B2F">
        <w:t>to the department on patient sex assigned at birth and g</w:t>
      </w:r>
      <w:r w:rsidR="000B1B2F" w:rsidRPr="000B1B2F">
        <w:t>e</w:t>
      </w:r>
      <w:r w:rsidR="0030061C" w:rsidRPr="000B1B2F">
        <w:t>nder.</w:t>
      </w:r>
      <w:r w:rsidR="00231273" w:rsidRPr="000B1B2F">
        <w:t xml:space="preserve"> </w:t>
      </w:r>
      <w:r w:rsidR="00C9258E" w:rsidRPr="000B1B2F">
        <w:t>This improvement aligns with health service Sta</w:t>
      </w:r>
      <w:r w:rsidR="000B1B2F" w:rsidRPr="000B1B2F">
        <w:t>t</w:t>
      </w:r>
      <w:r w:rsidR="00C9258E" w:rsidRPr="000B1B2F">
        <w:t>ement of Priority accountabilities to improve equitable access for priority communities, including LGBTIQA+ communities.</w:t>
      </w:r>
    </w:p>
    <w:p w14:paraId="44EFDF76" w14:textId="3B0E81F7" w:rsidR="000B1B2F" w:rsidRDefault="000B1B2F" w:rsidP="005051CB">
      <w:pPr>
        <w:pStyle w:val="Body"/>
      </w:pPr>
      <w:r>
        <w:t>Over time the data collected will help build a better evidence base on health needs and outcomes for LGBTIQA+ people.</w:t>
      </w:r>
    </w:p>
    <w:p w14:paraId="0EDBE6AD" w14:textId="1EA23CFA" w:rsidR="001B3823" w:rsidRDefault="001B3823" w:rsidP="005051CB">
      <w:pPr>
        <w:pStyle w:val="Body"/>
      </w:pPr>
      <w:r>
        <w:t>The department has engaged Transcend Australia and Transgender Victoria to consult and support trans and gender diverse community and health services in the implementation of these changes.</w:t>
      </w:r>
    </w:p>
    <w:p w14:paraId="073A67C6" w14:textId="184BEBBA" w:rsidR="001B3823" w:rsidRDefault="001E69A3" w:rsidP="005051CB">
      <w:pPr>
        <w:pStyle w:val="Body"/>
      </w:pPr>
      <w:hyperlink r:id="rId16" w:history="1">
        <w:r w:rsidRPr="008C4980">
          <w:rPr>
            <w:rStyle w:val="Hyperlink"/>
          </w:rPr>
          <w:t>Transcend Australia</w:t>
        </w:r>
      </w:hyperlink>
      <w:r>
        <w:t xml:space="preserve"> support Australian families and their trans, gender diverse and non-</w:t>
      </w:r>
      <w:r w:rsidR="007D12F0">
        <w:t xml:space="preserve">binary children and young people. </w:t>
      </w:r>
      <w:hyperlink r:id="rId17" w:history="1">
        <w:r w:rsidR="007D12F0" w:rsidRPr="00603E17">
          <w:rPr>
            <w:rStyle w:val="Hyperlink"/>
          </w:rPr>
          <w:t>Transgender Victoria</w:t>
        </w:r>
      </w:hyperlink>
      <w:r w:rsidR="007D12F0">
        <w:t xml:space="preserve"> is Victoria’s leading body for transgender, gender diverse and non-binary people.</w:t>
      </w:r>
    </w:p>
    <w:p w14:paraId="0F68F2A7" w14:textId="777C0A42" w:rsidR="00FD302D" w:rsidRDefault="00FD302D" w:rsidP="005051CB">
      <w:pPr>
        <w:pStyle w:val="Body"/>
      </w:pPr>
      <w:r>
        <w:t xml:space="preserve">If your health service would like support developing or reviewing related policies, referrals, education, or resources, </w:t>
      </w:r>
      <w:r w:rsidR="00861CE0">
        <w:t>please</w:t>
      </w:r>
      <w:r w:rsidR="001F40BA">
        <w:t xml:space="preserve"> contact Transcend Australia at </w:t>
      </w:r>
      <w:hyperlink r:id="rId18" w:history="1">
        <w:r w:rsidR="001F40BA" w:rsidRPr="00521008">
          <w:rPr>
            <w:rStyle w:val="Hyperlink"/>
          </w:rPr>
          <w:t>vic.harden@transcend.org.au</w:t>
        </w:r>
      </w:hyperlink>
      <w:r w:rsidR="001F40BA">
        <w:t xml:space="preserve"> or Transgender Victoria at </w:t>
      </w:r>
      <w:hyperlink r:id="rId19" w:history="1">
        <w:r w:rsidR="001F40BA" w:rsidRPr="00521008">
          <w:rPr>
            <w:rStyle w:val="Hyperlink"/>
          </w:rPr>
          <w:t>ceo@tgv.org.au</w:t>
        </w:r>
      </w:hyperlink>
      <w:r w:rsidR="001F40BA">
        <w:t>.</w:t>
      </w:r>
    </w:p>
    <w:p w14:paraId="40ACCE86" w14:textId="0C6EFD4E" w:rsidR="001F40BA" w:rsidRDefault="001F40BA" w:rsidP="005051CB">
      <w:pPr>
        <w:pStyle w:val="Body"/>
      </w:pPr>
      <w:r>
        <w:t>Further information can be found in the departm</w:t>
      </w:r>
      <w:r w:rsidR="00861CE0">
        <w:t>e</w:t>
      </w:r>
      <w:r>
        <w:t xml:space="preserve">nt’s </w:t>
      </w:r>
      <w:hyperlink r:id="rId20" w:history="1">
        <w:r w:rsidRPr="00D10E49">
          <w:rPr>
            <w:rStyle w:val="Hyperlink"/>
          </w:rPr>
          <w:t>Guidance note: Inclusive collection and reporting of sex and gender data.</w:t>
        </w:r>
      </w:hyperlink>
    </w:p>
    <w:p w14:paraId="13B0898D" w14:textId="54D77026" w:rsidR="00DE646C" w:rsidRDefault="00DE646C" w:rsidP="00DE646C">
      <w:pPr>
        <w:pStyle w:val="Heading1"/>
      </w:pPr>
      <w:bookmarkStart w:id="3" w:name="_Toc195523914"/>
      <w:r>
        <w:t>A</w:t>
      </w:r>
      <w:r w:rsidR="007F085E">
        <w:t xml:space="preserve">gency </w:t>
      </w:r>
      <w:r>
        <w:t>I</w:t>
      </w:r>
      <w:r w:rsidR="007F085E">
        <w:t xml:space="preserve">nformation </w:t>
      </w:r>
      <w:r>
        <w:t>M</w:t>
      </w:r>
      <w:r w:rsidR="007F085E">
        <w:t xml:space="preserve">anagement </w:t>
      </w:r>
      <w:r>
        <w:t>S</w:t>
      </w:r>
      <w:r w:rsidR="007F085E">
        <w:t>ystem</w:t>
      </w:r>
      <w:r w:rsidR="00E55092">
        <w:t xml:space="preserve"> (AIMS)</w:t>
      </w:r>
      <w:bookmarkEnd w:id="3"/>
    </w:p>
    <w:p w14:paraId="367792DA" w14:textId="1F379728" w:rsidR="0078069F" w:rsidRDefault="004D4149" w:rsidP="00304103">
      <w:pPr>
        <w:pStyle w:val="Heading2"/>
        <w:ind w:left="709" w:hanging="283"/>
      </w:pPr>
      <w:bookmarkStart w:id="4" w:name="_Toc193201559"/>
      <w:bookmarkStart w:id="5" w:name="_Toc195523915"/>
      <w:r>
        <w:t>Changes to requirement for VINAH</w:t>
      </w:r>
      <w:r w:rsidR="008C200E">
        <w:t xml:space="preserve"> MDS</w:t>
      </w:r>
      <w:r>
        <w:t xml:space="preserve"> reporting sites to complete AIMS S10, S11, S11A and S12 forms</w:t>
      </w:r>
      <w:bookmarkEnd w:id="4"/>
      <w:bookmarkEnd w:id="5"/>
    </w:p>
    <w:p w14:paraId="7B25FC1E" w14:textId="234F336F" w:rsidR="00A76037" w:rsidRDefault="009E4A89" w:rsidP="00A76037">
      <w:pPr>
        <w:pStyle w:val="Body"/>
      </w:pPr>
      <w:r>
        <w:t>T</w:t>
      </w:r>
      <w:r w:rsidR="00A76037">
        <w:t xml:space="preserve">he following changes will apply to health services submitting patient level </w:t>
      </w:r>
      <w:proofErr w:type="spellStart"/>
      <w:r w:rsidR="00A76037">
        <w:t>non-admitted</w:t>
      </w:r>
      <w:proofErr w:type="spellEnd"/>
      <w:r w:rsidR="00A76037">
        <w:t xml:space="preserve"> data to the Victorian Integrated Non-Admitted Health Minimum Data Set </w:t>
      </w:r>
      <w:r w:rsidR="008E74CE">
        <w:t xml:space="preserve">(VINAH MDS) </w:t>
      </w:r>
      <w:r w:rsidR="00A76037">
        <w:t xml:space="preserve">and/or the </w:t>
      </w:r>
      <w:proofErr w:type="spellStart"/>
      <w:r w:rsidR="00A76037">
        <w:t>Non-admitted</w:t>
      </w:r>
      <w:proofErr w:type="spellEnd"/>
      <w:r w:rsidR="00A76037">
        <w:t xml:space="preserve"> Data Collection (NADC)</w:t>
      </w:r>
      <w:r w:rsidR="00B277FE">
        <w:t xml:space="preserve"> effective for 2025-26</w:t>
      </w:r>
      <w:r w:rsidR="00D36036">
        <w:t xml:space="preserve"> reporting</w:t>
      </w:r>
      <w:r w:rsidR="00A76037">
        <w:t>.</w:t>
      </w:r>
    </w:p>
    <w:p w14:paraId="7B4614FD" w14:textId="1E8FC315" w:rsidR="00A76037" w:rsidRDefault="00A76037" w:rsidP="00A76037">
      <w:pPr>
        <w:pStyle w:val="Body"/>
      </w:pPr>
      <w:r>
        <w:t xml:space="preserve">Due to the </w:t>
      </w:r>
      <w:r w:rsidRPr="00F815F8">
        <w:t xml:space="preserve">national requirement </w:t>
      </w:r>
      <w:r>
        <w:t>to use</w:t>
      </w:r>
      <w:r w:rsidRPr="00F815F8">
        <w:t xml:space="preserve"> patient level</w:t>
      </w:r>
      <w:r>
        <w:t xml:space="preserve"> data </w:t>
      </w:r>
      <w:r w:rsidRPr="001152D7">
        <w:t>to calculate health service activity against NWAU</w:t>
      </w:r>
      <w:r>
        <w:t xml:space="preserve"> (</w:t>
      </w:r>
      <w:r w:rsidR="00C72D8A">
        <w:t xml:space="preserve">refer </w:t>
      </w:r>
      <w:hyperlink r:id="rId21" w:history="1">
        <w:r w:rsidRPr="000E3460">
          <w:rPr>
            <w:rStyle w:val="Hyperlink"/>
          </w:rPr>
          <w:t>Policy and Funding Guidelines</w:t>
        </w:r>
      </w:hyperlink>
      <w:r>
        <w:t xml:space="preserve"> 2024-25 funding rules,</w:t>
      </w:r>
      <w:r w:rsidRPr="005E721C">
        <w:t xml:space="preserve"> </w:t>
      </w:r>
      <w:r>
        <w:t>Section 10):</w:t>
      </w:r>
    </w:p>
    <w:p w14:paraId="7CBCEFCC" w14:textId="74EDE966" w:rsidR="00A76037" w:rsidRDefault="00A76037" w:rsidP="004B684B">
      <w:pPr>
        <w:pStyle w:val="Bullet1"/>
      </w:pPr>
      <w:r>
        <w:t xml:space="preserve">the AIMS S10, S11, S11A and/or S12 forms will not be available </w:t>
      </w:r>
      <w:r w:rsidR="62A438E9">
        <w:t>for 2025-26 data</w:t>
      </w:r>
      <w:r>
        <w:t xml:space="preserve"> as they are no longer required to be completed</w:t>
      </w:r>
      <w:r w:rsidR="004266FC">
        <w:t xml:space="preserve"> </w:t>
      </w:r>
      <w:r>
        <w:t>(</w:t>
      </w:r>
      <w:r w:rsidR="004169A8">
        <w:t xml:space="preserve">see </w:t>
      </w:r>
      <w:hyperlink r:id="rId22">
        <w:r w:rsidRPr="1CD468DA">
          <w:rPr>
            <w:rStyle w:val="Hyperlink"/>
          </w:rPr>
          <w:t>HDSS Bulletin</w:t>
        </w:r>
      </w:hyperlink>
      <w:r>
        <w:t xml:space="preserve"> 10 December 2024 and 25 February 2025)</w:t>
      </w:r>
    </w:p>
    <w:p w14:paraId="774867A2" w14:textId="64C940E3" w:rsidR="00A76037" w:rsidRPr="00125666" w:rsidRDefault="00A76037" w:rsidP="00A76037">
      <w:pPr>
        <w:pStyle w:val="Bullet1"/>
        <w:rPr>
          <w:strike/>
        </w:rPr>
      </w:pPr>
      <w:r>
        <w:t xml:space="preserve">the </w:t>
      </w:r>
      <w:r w:rsidRPr="00F17A60">
        <w:t xml:space="preserve">AIMS </w:t>
      </w:r>
      <w:r>
        <w:t xml:space="preserve">vs </w:t>
      </w:r>
      <w:r w:rsidRPr="00F17A60">
        <w:t>VINAH report</w:t>
      </w:r>
      <w:r>
        <w:t xml:space="preserve"> will not be available </w:t>
      </w:r>
      <w:r w:rsidR="00556693">
        <w:t xml:space="preserve">for </w:t>
      </w:r>
      <w:r w:rsidR="039DA40E">
        <w:t>20</w:t>
      </w:r>
      <w:r w:rsidR="00556693">
        <w:t>25</w:t>
      </w:r>
      <w:r w:rsidR="0AAB1B40">
        <w:t>-</w:t>
      </w:r>
      <w:r w:rsidR="00556693">
        <w:t>26 data</w:t>
      </w:r>
      <w:r w:rsidR="004455D4">
        <w:t xml:space="preserve"> </w:t>
      </w:r>
      <w:r w:rsidR="00436407">
        <w:t>(prior years will continue to be available)</w:t>
      </w:r>
    </w:p>
    <w:p w14:paraId="2FBC9BE0" w14:textId="52AB38B2" w:rsidR="00A76037" w:rsidRDefault="00A76037" w:rsidP="00A76037">
      <w:pPr>
        <w:pStyle w:val="Bullet2"/>
      </w:pPr>
      <w:r>
        <w:t>i</w:t>
      </w:r>
      <w:r w:rsidRPr="00C22429">
        <w:t>f</w:t>
      </w:r>
      <w:r>
        <w:t xml:space="preserve"> you use this report</w:t>
      </w:r>
      <w:r w:rsidRPr="00C22429">
        <w:t xml:space="preserve"> to reconcile</w:t>
      </w:r>
      <w:r>
        <w:t xml:space="preserve"> your</w:t>
      </w:r>
      <w:r w:rsidRPr="00C22429">
        <w:t xml:space="preserve"> VINAH </w:t>
      </w:r>
      <w:r w:rsidR="00A53FC5">
        <w:t xml:space="preserve">MDS </w:t>
      </w:r>
      <w:r w:rsidRPr="00C22429">
        <w:t xml:space="preserve">data, </w:t>
      </w:r>
      <w:r>
        <w:t xml:space="preserve">you </w:t>
      </w:r>
      <w:r w:rsidR="00A84B66">
        <w:t xml:space="preserve">should </w:t>
      </w:r>
      <w:r w:rsidRPr="00C22429">
        <w:t xml:space="preserve">now </w:t>
      </w:r>
      <w:r w:rsidR="00A37E74">
        <w:t xml:space="preserve">put processes in place to </w:t>
      </w:r>
      <w:r w:rsidRPr="00C22429">
        <w:t>reconcile with your internal system data.</w:t>
      </w:r>
    </w:p>
    <w:p w14:paraId="71B4BB1C" w14:textId="60BAB457" w:rsidR="00A76037" w:rsidRDefault="00BA3BE2" w:rsidP="00A76037">
      <w:pPr>
        <w:pStyle w:val="Bodyafterbullets"/>
      </w:pPr>
      <w:r>
        <w:t xml:space="preserve">Health services are </w:t>
      </w:r>
      <w:r w:rsidR="00131509">
        <w:t xml:space="preserve">to continue to maintain </w:t>
      </w:r>
      <w:r w:rsidR="00CE69C8">
        <w:t>r</w:t>
      </w:r>
      <w:r w:rsidR="00A76037" w:rsidRPr="007B2C9F">
        <w:t xml:space="preserve">egistration of acute </w:t>
      </w:r>
      <w:proofErr w:type="spellStart"/>
      <w:r w:rsidR="00A76037" w:rsidRPr="007B2C9F">
        <w:t>non-admitted</w:t>
      </w:r>
      <w:proofErr w:type="spellEnd"/>
      <w:r w:rsidR="00A76037" w:rsidRPr="007B2C9F">
        <w:t xml:space="preserve"> clinics in </w:t>
      </w:r>
      <w:r w:rsidR="00A76037">
        <w:t xml:space="preserve">the </w:t>
      </w:r>
      <w:r w:rsidR="00A76037" w:rsidRPr="00B60E1B">
        <w:t>Non-Admitted Clinic Management System</w:t>
      </w:r>
      <w:r w:rsidR="00A76037">
        <w:t xml:space="preserve"> (</w:t>
      </w:r>
      <w:r w:rsidR="00A76037" w:rsidRPr="007B2C9F">
        <w:t>NACMS</w:t>
      </w:r>
      <w:r w:rsidR="00A76037">
        <w:t>)</w:t>
      </w:r>
      <w:r w:rsidR="00A76037" w:rsidRPr="007B2C9F">
        <w:t xml:space="preserve"> </w:t>
      </w:r>
      <w:r w:rsidR="00A30C9B" w:rsidRPr="00125666">
        <w:t xml:space="preserve">as per the </w:t>
      </w:r>
      <w:hyperlink r:id="rId23" w:history="1">
        <w:r w:rsidR="00A30C9B" w:rsidRPr="00125666">
          <w:rPr>
            <w:rStyle w:val="Hyperlink"/>
          </w:rPr>
          <w:t>NAMCS manual</w:t>
        </w:r>
      </w:hyperlink>
      <w:r w:rsidR="00A30C9B" w:rsidRPr="00125666">
        <w:t xml:space="preserve"> available at </w:t>
      </w:r>
      <w:hyperlink r:id="rId24" w:history="1">
        <w:r w:rsidR="0087354A" w:rsidRPr="00841AC8">
          <w:rPr>
            <w:rStyle w:val="Hyperlink"/>
          </w:rPr>
          <w:t>https://www.health.vic.gov.au/publications/non-admitted-clinic-management-system-nacms-manual</w:t>
        </w:r>
      </w:hyperlink>
      <w:r w:rsidR="00DF2C63">
        <w:t xml:space="preserve"> </w:t>
      </w:r>
      <w:r w:rsidR="00FB48A8">
        <w:t>to</w:t>
      </w:r>
      <w:r w:rsidR="009B06A3">
        <w:t xml:space="preserve"> report </w:t>
      </w:r>
      <w:proofErr w:type="spellStart"/>
      <w:r w:rsidR="009B06A3">
        <w:t>non-admitted</w:t>
      </w:r>
      <w:proofErr w:type="spellEnd"/>
      <w:r w:rsidR="009B06A3">
        <w:t xml:space="preserve"> activity data to </w:t>
      </w:r>
      <w:r w:rsidR="003B52A4">
        <w:t xml:space="preserve">the </w:t>
      </w:r>
      <w:r w:rsidR="009B06A3">
        <w:t>VINAH</w:t>
      </w:r>
      <w:r w:rsidR="130E01BA">
        <w:t xml:space="preserve"> </w:t>
      </w:r>
      <w:r w:rsidR="003B52A4">
        <w:t xml:space="preserve">MDS </w:t>
      </w:r>
      <w:r w:rsidR="130E01BA">
        <w:t>and</w:t>
      </w:r>
      <w:r w:rsidR="00A941C1">
        <w:t>/</w:t>
      </w:r>
      <w:r w:rsidR="17169E84">
        <w:t xml:space="preserve">or </w:t>
      </w:r>
      <w:r w:rsidR="00A941C1">
        <w:t>NADC.</w:t>
      </w:r>
      <w:r w:rsidR="009D4287">
        <w:t xml:space="preserve"> </w:t>
      </w:r>
      <w:r w:rsidR="00A941C1">
        <w:t>T</w:t>
      </w:r>
      <w:r w:rsidR="00A76037">
        <w:t xml:space="preserve">he </w:t>
      </w:r>
      <w:r w:rsidR="00A941C1">
        <w:t xml:space="preserve">NACMS </w:t>
      </w:r>
      <w:r w:rsidR="00A76037">
        <w:t xml:space="preserve">clinic ID reported in </w:t>
      </w:r>
      <w:r w:rsidR="00560E64">
        <w:t xml:space="preserve">the </w:t>
      </w:r>
      <w:r w:rsidR="00A76037">
        <w:t>VINAH</w:t>
      </w:r>
      <w:r w:rsidR="00560E64">
        <w:t xml:space="preserve"> MDS</w:t>
      </w:r>
      <w:r w:rsidR="00A76037">
        <w:t>/NADC is used to determine the Tier 2 class (and NWAU).</w:t>
      </w:r>
    </w:p>
    <w:p w14:paraId="6A9B8D5C" w14:textId="6C97CBE5" w:rsidR="00276160" w:rsidRDefault="00B751BE" w:rsidP="00B751BE">
      <w:pPr>
        <w:pStyle w:val="Body"/>
      </w:pPr>
      <w:r w:rsidRPr="00B751BE">
        <w:t xml:space="preserve">A process will be implemented to enable reporting </w:t>
      </w:r>
      <w:r w:rsidR="00CD5264">
        <w:t xml:space="preserve">of </w:t>
      </w:r>
      <w:r w:rsidRPr="00B751BE">
        <w:t xml:space="preserve">aggregate </w:t>
      </w:r>
      <w:proofErr w:type="spellStart"/>
      <w:r w:rsidRPr="00B751BE">
        <w:t>non-admitted</w:t>
      </w:r>
      <w:proofErr w:type="spellEnd"/>
      <w:r w:rsidRPr="00B751BE">
        <w:t xml:space="preserve"> activity data by program</w:t>
      </w:r>
      <w:r w:rsidR="003E4554" w:rsidRPr="003E4554">
        <w:t xml:space="preserve"> </w:t>
      </w:r>
      <w:r w:rsidR="003E4554">
        <w:t>if</w:t>
      </w:r>
      <w:r w:rsidR="003E4554" w:rsidRPr="00B751BE">
        <w:t xml:space="preserve"> </w:t>
      </w:r>
      <w:r w:rsidR="003E4554">
        <w:t>health services</w:t>
      </w:r>
      <w:r w:rsidR="003E4554" w:rsidRPr="00B751BE">
        <w:t xml:space="preserve"> cannot report </w:t>
      </w:r>
      <w:r w:rsidR="003E4554" w:rsidRPr="00125666">
        <w:t>complete</w:t>
      </w:r>
      <w:r w:rsidR="003E4554">
        <w:t xml:space="preserve"> </w:t>
      </w:r>
      <w:r w:rsidR="003E4554" w:rsidRPr="00B751BE">
        <w:t xml:space="preserve">patient level data by the due date via </w:t>
      </w:r>
      <w:r w:rsidR="003E4554">
        <w:t xml:space="preserve">the </w:t>
      </w:r>
      <w:r w:rsidR="003E4554" w:rsidRPr="00B751BE">
        <w:t>VINAH</w:t>
      </w:r>
      <w:r w:rsidR="003E4554">
        <w:t xml:space="preserve"> MDS</w:t>
      </w:r>
      <w:r w:rsidR="003E4554" w:rsidRPr="00B751BE">
        <w:t>/NADC</w:t>
      </w:r>
      <w:r w:rsidRPr="00B751BE">
        <w:t xml:space="preserve">. More information will be provided in </w:t>
      </w:r>
      <w:r w:rsidR="002425BE">
        <w:t>the coming months.</w:t>
      </w:r>
    </w:p>
    <w:p w14:paraId="78E36793" w14:textId="77777777" w:rsidR="003E4554" w:rsidRDefault="003E4554" w:rsidP="003E4554">
      <w:pPr>
        <w:pStyle w:val="Body"/>
        <w:rPr>
          <w:b/>
          <w:bCs/>
        </w:rPr>
      </w:pPr>
      <w:r w:rsidRPr="00E01D58">
        <w:rPr>
          <w:b/>
          <w:bCs/>
        </w:rPr>
        <w:t xml:space="preserve">Important note: </w:t>
      </w:r>
      <w:r>
        <w:rPr>
          <w:b/>
          <w:bCs/>
        </w:rPr>
        <w:t>h</w:t>
      </w:r>
      <w:r w:rsidRPr="00E01D58">
        <w:rPr>
          <w:b/>
          <w:bCs/>
        </w:rPr>
        <w:t>ealth services that do not submit data to the VINAH MDS and/or NADC are required to continue completing the AIMS S10, S11, S11A and/or S12 forms.</w:t>
      </w:r>
    </w:p>
    <w:p w14:paraId="6B29B525" w14:textId="1DB713B9" w:rsidR="00A6001E" w:rsidRDefault="00A6001E" w:rsidP="00A6001E">
      <w:pPr>
        <w:pStyle w:val="Heading1"/>
      </w:pPr>
      <w:bookmarkStart w:id="6" w:name="_Toc195523916"/>
      <w:r>
        <w:lastRenderedPageBreak/>
        <w:t>Victorian Admitted Episodes Dataset (VAED)</w:t>
      </w:r>
      <w:bookmarkEnd w:id="6"/>
    </w:p>
    <w:p w14:paraId="5C59773E" w14:textId="758DD784" w:rsidR="000408B7" w:rsidRDefault="00CC680F" w:rsidP="000408B7">
      <w:pPr>
        <w:pStyle w:val="Heading2"/>
        <w:rPr>
          <w:rStyle w:val="normaltextrun"/>
          <w:rFonts w:cs="Arial"/>
          <w:szCs w:val="21"/>
        </w:rPr>
      </w:pPr>
      <w:bookmarkStart w:id="7" w:name="_Toc195523917"/>
      <w:r>
        <w:rPr>
          <w:rStyle w:val="normaltextrun"/>
          <w:rFonts w:cs="Arial"/>
          <w:szCs w:val="21"/>
        </w:rPr>
        <w:t>VAED data submissions for 2024-25 and 2025-26</w:t>
      </w:r>
      <w:bookmarkEnd w:id="7"/>
    </w:p>
    <w:p w14:paraId="50C836D9" w14:textId="4292DA27" w:rsidR="007A3ACC" w:rsidRPr="000408B7" w:rsidRDefault="007A3ACC" w:rsidP="001B7315">
      <w:pPr>
        <w:pStyle w:val="Body"/>
        <w:rPr>
          <w:rFonts w:cs="Arial"/>
          <w:szCs w:val="21"/>
          <w:lang w:eastAsia="en-AU"/>
        </w:rPr>
      </w:pPr>
      <w:r w:rsidRPr="000408B7">
        <w:rPr>
          <w:rStyle w:val="normaltextrun"/>
          <w:rFonts w:cs="Arial"/>
          <w:szCs w:val="21"/>
        </w:rPr>
        <w:t xml:space="preserve">The </w:t>
      </w:r>
      <w:r w:rsidRPr="00A66A64">
        <w:rPr>
          <w:rStyle w:val="normaltextrun"/>
          <w:rFonts w:cs="Arial"/>
          <w:b/>
          <w:bCs/>
          <w:szCs w:val="21"/>
        </w:rPr>
        <w:t>VAED (PRS2) data file submissions will be suspended from</w:t>
      </w:r>
      <w:r w:rsidRPr="000408B7">
        <w:rPr>
          <w:rStyle w:val="normaltextrun"/>
          <w:rFonts w:cs="Arial"/>
          <w:szCs w:val="21"/>
        </w:rPr>
        <w:t xml:space="preserve"> </w:t>
      </w:r>
      <w:r w:rsidRPr="00A66A64">
        <w:rPr>
          <w:rStyle w:val="normaltextrun"/>
          <w:rFonts w:cs="Arial"/>
          <w:b/>
          <w:bCs/>
          <w:szCs w:val="21"/>
        </w:rPr>
        <w:t>Monday</w:t>
      </w:r>
      <w:r w:rsidR="00CC680F" w:rsidRPr="00A66A64">
        <w:rPr>
          <w:rStyle w:val="normaltextrun"/>
          <w:rFonts w:cs="Arial"/>
          <w:b/>
          <w:bCs/>
          <w:szCs w:val="21"/>
        </w:rPr>
        <w:t xml:space="preserve"> 14</w:t>
      </w:r>
      <w:r w:rsidRPr="00A66A64">
        <w:rPr>
          <w:rStyle w:val="normaltextrun"/>
          <w:rFonts w:cs="Arial"/>
          <w:b/>
          <w:bCs/>
          <w:szCs w:val="21"/>
        </w:rPr>
        <w:t xml:space="preserve"> July </w:t>
      </w:r>
      <w:r w:rsidR="00115293" w:rsidRPr="00A66A64">
        <w:rPr>
          <w:rStyle w:val="normaltextrun"/>
          <w:rFonts w:cs="Arial"/>
          <w:b/>
          <w:bCs/>
          <w:szCs w:val="21"/>
        </w:rPr>
        <w:t xml:space="preserve">2025 </w:t>
      </w:r>
      <w:r w:rsidRPr="00A66A64">
        <w:rPr>
          <w:rStyle w:val="normaltextrun"/>
          <w:rFonts w:cs="Arial"/>
          <w:b/>
          <w:bCs/>
          <w:szCs w:val="21"/>
        </w:rPr>
        <w:t>for two weeks</w:t>
      </w:r>
      <w:r w:rsidRPr="000408B7">
        <w:rPr>
          <w:rStyle w:val="normaltextrun"/>
          <w:rFonts w:cs="Arial"/>
          <w:szCs w:val="21"/>
        </w:rPr>
        <w:t xml:space="preserve"> to update the database and application for 2025</w:t>
      </w:r>
      <w:r w:rsidR="00115293">
        <w:rPr>
          <w:rStyle w:val="normaltextrun"/>
          <w:rFonts w:cs="Arial"/>
          <w:szCs w:val="21"/>
        </w:rPr>
        <w:t>-</w:t>
      </w:r>
      <w:r w:rsidRPr="000408B7">
        <w:rPr>
          <w:rStyle w:val="normaltextrun"/>
          <w:rFonts w:cs="Arial"/>
          <w:szCs w:val="21"/>
        </w:rPr>
        <w:t>26 VAED reporting. Testing will be completed by Friday</w:t>
      </w:r>
      <w:r w:rsidR="00115293">
        <w:rPr>
          <w:rStyle w:val="normaltextrun"/>
          <w:rFonts w:cs="Arial"/>
          <w:szCs w:val="21"/>
        </w:rPr>
        <w:t xml:space="preserve"> 25 </w:t>
      </w:r>
      <w:r w:rsidRPr="000408B7">
        <w:rPr>
          <w:rStyle w:val="normaltextrun"/>
          <w:rFonts w:cs="Arial"/>
          <w:szCs w:val="21"/>
        </w:rPr>
        <w:t>July when PRS2 submission processing will resume. </w:t>
      </w:r>
      <w:r w:rsidRPr="000408B7">
        <w:rPr>
          <w:rStyle w:val="eop"/>
          <w:rFonts w:cs="Arial"/>
          <w:szCs w:val="21"/>
        </w:rPr>
        <w:t> </w:t>
      </w:r>
    </w:p>
    <w:p w14:paraId="2BECF0D5" w14:textId="77777777" w:rsidR="007A3ACC" w:rsidRPr="000408B7" w:rsidRDefault="007A3ACC" w:rsidP="001B7315">
      <w:pPr>
        <w:pStyle w:val="Body"/>
        <w:rPr>
          <w:rFonts w:cs="Arial"/>
          <w:szCs w:val="21"/>
        </w:rPr>
      </w:pPr>
      <w:r w:rsidRPr="000408B7">
        <w:rPr>
          <w:rStyle w:val="normaltextrun"/>
          <w:rFonts w:cs="Arial"/>
          <w:szCs w:val="21"/>
        </w:rPr>
        <w:t>During the suspension, uploaded files will be securely held and processed in order once processing resumes. </w:t>
      </w:r>
      <w:r w:rsidRPr="000408B7">
        <w:rPr>
          <w:rStyle w:val="eop"/>
          <w:rFonts w:cs="Arial"/>
          <w:szCs w:val="21"/>
        </w:rPr>
        <w:t> </w:t>
      </w:r>
    </w:p>
    <w:p w14:paraId="3BDFF897" w14:textId="08C5F417" w:rsidR="007A3ACC" w:rsidRPr="000408B7" w:rsidRDefault="007A3ACC" w:rsidP="001B7315">
      <w:pPr>
        <w:pStyle w:val="Body"/>
        <w:rPr>
          <w:rFonts w:cs="Arial"/>
          <w:szCs w:val="21"/>
        </w:rPr>
      </w:pPr>
      <w:r w:rsidRPr="000408B7">
        <w:rPr>
          <w:rStyle w:val="normaltextrun"/>
          <w:rFonts w:cs="Arial"/>
          <w:szCs w:val="21"/>
        </w:rPr>
        <w:t xml:space="preserve">After </w:t>
      </w:r>
      <w:r w:rsidR="00A67D13">
        <w:rPr>
          <w:rStyle w:val="normaltextrun"/>
          <w:rFonts w:cs="Arial"/>
          <w:szCs w:val="21"/>
        </w:rPr>
        <w:t xml:space="preserve">25 </w:t>
      </w:r>
      <w:r w:rsidRPr="000408B7">
        <w:rPr>
          <w:rStyle w:val="normaltextrun"/>
          <w:rFonts w:cs="Arial"/>
          <w:szCs w:val="21"/>
        </w:rPr>
        <w:t>July, sites can submit VAED data for the 2025</w:t>
      </w:r>
      <w:r w:rsidR="00A67D13">
        <w:rPr>
          <w:rStyle w:val="normaltextrun"/>
          <w:rFonts w:cs="Arial"/>
          <w:szCs w:val="21"/>
        </w:rPr>
        <w:t>-</w:t>
      </w:r>
      <w:r w:rsidRPr="000408B7">
        <w:rPr>
          <w:rStyle w:val="normaltextrun"/>
          <w:rFonts w:cs="Arial"/>
          <w:szCs w:val="21"/>
        </w:rPr>
        <w:t>26 financial year with July 2025 header dates. </w:t>
      </w:r>
      <w:r w:rsidRPr="000408B7">
        <w:rPr>
          <w:rStyle w:val="eop"/>
          <w:rFonts w:cs="Arial"/>
          <w:szCs w:val="21"/>
        </w:rPr>
        <w:t> </w:t>
      </w:r>
    </w:p>
    <w:p w14:paraId="1A509133" w14:textId="1B47D833" w:rsidR="007A3ACC" w:rsidRPr="000408B7" w:rsidRDefault="007A3ACC" w:rsidP="001B7315">
      <w:pPr>
        <w:pStyle w:val="Body"/>
        <w:rPr>
          <w:rFonts w:cs="Arial"/>
          <w:szCs w:val="21"/>
        </w:rPr>
      </w:pPr>
      <w:r w:rsidRPr="000408B7">
        <w:rPr>
          <w:rStyle w:val="normaltextrun"/>
          <w:rFonts w:cs="Arial"/>
          <w:szCs w:val="21"/>
        </w:rPr>
        <w:t>Data for the 2024</w:t>
      </w:r>
      <w:r w:rsidR="00577BBD">
        <w:rPr>
          <w:rStyle w:val="normaltextrun"/>
          <w:rFonts w:cs="Arial"/>
          <w:szCs w:val="21"/>
        </w:rPr>
        <w:t>-</w:t>
      </w:r>
      <w:r w:rsidRPr="000408B7">
        <w:rPr>
          <w:rStyle w:val="normaltextrun"/>
          <w:rFonts w:cs="Arial"/>
          <w:szCs w:val="21"/>
        </w:rPr>
        <w:t>25 financial year cannot be included in 2025</w:t>
      </w:r>
      <w:r w:rsidR="00577BBD">
        <w:rPr>
          <w:rStyle w:val="normaltextrun"/>
          <w:rFonts w:cs="Arial"/>
          <w:szCs w:val="21"/>
        </w:rPr>
        <w:t>-</w:t>
      </w:r>
      <w:r w:rsidRPr="000408B7">
        <w:rPr>
          <w:rStyle w:val="normaltextrun"/>
          <w:rFonts w:cs="Arial"/>
          <w:szCs w:val="21"/>
        </w:rPr>
        <w:t>26 files. Any such data will be rejected. </w:t>
      </w:r>
      <w:r w:rsidRPr="000408B7">
        <w:rPr>
          <w:rStyle w:val="eop"/>
          <w:rFonts w:cs="Arial"/>
          <w:szCs w:val="21"/>
        </w:rPr>
        <w:t> </w:t>
      </w:r>
    </w:p>
    <w:p w14:paraId="1FDF0AED" w14:textId="10EAB975" w:rsidR="007A3ACC" w:rsidRPr="000408B7" w:rsidRDefault="007A3ACC" w:rsidP="001B7315">
      <w:pPr>
        <w:pStyle w:val="Body"/>
        <w:rPr>
          <w:rFonts w:cs="Arial"/>
          <w:szCs w:val="21"/>
        </w:rPr>
      </w:pPr>
      <w:r w:rsidRPr="000408B7">
        <w:rPr>
          <w:rStyle w:val="normaltextrun"/>
          <w:rFonts w:cs="Arial"/>
          <w:szCs w:val="21"/>
        </w:rPr>
        <w:t>Sites must complete all VAED reporting for 2024</w:t>
      </w:r>
      <w:r w:rsidR="00577BBD">
        <w:rPr>
          <w:rStyle w:val="normaltextrun"/>
          <w:rFonts w:cs="Arial"/>
          <w:szCs w:val="21"/>
        </w:rPr>
        <w:t>-</w:t>
      </w:r>
      <w:r w:rsidRPr="000408B7">
        <w:rPr>
          <w:rStyle w:val="normaltextrun"/>
          <w:rFonts w:cs="Arial"/>
          <w:szCs w:val="21"/>
        </w:rPr>
        <w:t>25, including updates and corrections, before starting 2025</w:t>
      </w:r>
      <w:r w:rsidR="00FA7CE6">
        <w:rPr>
          <w:rStyle w:val="normaltextrun"/>
          <w:rFonts w:cs="Arial"/>
          <w:szCs w:val="21"/>
        </w:rPr>
        <w:t>-</w:t>
      </w:r>
      <w:r w:rsidRPr="000408B7">
        <w:rPr>
          <w:rStyle w:val="normaltextrun"/>
          <w:rFonts w:cs="Arial"/>
          <w:szCs w:val="21"/>
        </w:rPr>
        <w:t>26 reporting. VAED reporting for 2024</w:t>
      </w:r>
      <w:r w:rsidR="00FA7CE6">
        <w:rPr>
          <w:rStyle w:val="normaltextrun"/>
          <w:rFonts w:cs="Arial"/>
          <w:szCs w:val="21"/>
        </w:rPr>
        <w:t>-</w:t>
      </w:r>
      <w:r w:rsidRPr="000408B7">
        <w:rPr>
          <w:rStyle w:val="normaltextrun"/>
          <w:rFonts w:cs="Arial"/>
          <w:szCs w:val="21"/>
        </w:rPr>
        <w:t xml:space="preserve">25 must be finalized by </w:t>
      </w:r>
      <w:r w:rsidR="00FA7CE6">
        <w:rPr>
          <w:rStyle w:val="normaltextrun"/>
          <w:rFonts w:cs="Arial"/>
          <w:szCs w:val="21"/>
        </w:rPr>
        <w:t xml:space="preserve">24 </w:t>
      </w:r>
      <w:r w:rsidRPr="000408B7">
        <w:rPr>
          <w:rStyle w:val="normaltextrun"/>
          <w:rFonts w:cs="Arial"/>
          <w:szCs w:val="21"/>
        </w:rPr>
        <w:t>August</w:t>
      </w:r>
      <w:r w:rsidR="000C4E13">
        <w:rPr>
          <w:rStyle w:val="normaltextrun"/>
          <w:rFonts w:cs="Arial"/>
          <w:szCs w:val="21"/>
        </w:rPr>
        <w:t xml:space="preserve"> 2025</w:t>
      </w:r>
      <w:r w:rsidRPr="000408B7">
        <w:rPr>
          <w:rStyle w:val="normaltextrun"/>
          <w:rFonts w:cs="Arial"/>
          <w:szCs w:val="21"/>
        </w:rPr>
        <w:t>; after this date, no further submissions for that year will be accepted.</w:t>
      </w:r>
    </w:p>
    <w:p w14:paraId="1E8D2F49" w14:textId="328E86DE" w:rsidR="002D6D65" w:rsidRPr="002D6D65" w:rsidRDefault="00622755" w:rsidP="002D6D65">
      <w:pPr>
        <w:pStyle w:val="Heading2"/>
        <w:rPr>
          <w:rFonts w:eastAsia="Arial"/>
        </w:rPr>
      </w:pPr>
      <w:bookmarkStart w:id="8" w:name="_Toc195523918"/>
      <w:r>
        <w:rPr>
          <w:rFonts w:eastAsia="Arial"/>
        </w:rPr>
        <w:t>Amendment to R635 Rejection</w:t>
      </w:r>
      <w:bookmarkEnd w:id="8"/>
    </w:p>
    <w:p w14:paraId="6A4455A5" w14:textId="441EA246" w:rsidR="5B4AF8B6" w:rsidRPr="008230B9" w:rsidRDefault="5B4AF8B6" w:rsidP="34E4C7DB">
      <w:pPr>
        <w:rPr>
          <w:rFonts w:eastAsia="Arial" w:cs="Arial"/>
          <w:color w:val="004080"/>
          <w:szCs w:val="21"/>
        </w:rPr>
      </w:pPr>
      <w:r w:rsidRPr="008230B9">
        <w:rPr>
          <w:rFonts w:eastAsia="Arial" w:cs="Arial"/>
          <w:szCs w:val="21"/>
        </w:rPr>
        <w:t>VAED (PRS2) validation R635 has now been amended to allow patients aged 45 years and over at admission to report Funding Arrangement (8) NBCSP:</w:t>
      </w:r>
      <w:r w:rsidRPr="008230B9">
        <w:rPr>
          <w:rFonts w:eastAsia="Arial" w:cs="Arial"/>
          <w:color w:val="004080"/>
          <w:szCs w:val="21"/>
        </w:rPr>
        <w:t xml:space="preserve"> </w:t>
      </w:r>
    </w:p>
    <w:p w14:paraId="305457B8" w14:textId="06AFB9F4" w:rsidR="5B4AF8B6" w:rsidRDefault="5B4AF8B6" w:rsidP="002D6D65">
      <w:pPr>
        <w:pStyle w:val="Body"/>
        <w:rPr>
          <w:rFonts w:eastAsia="Arial" w:cs="Arial"/>
          <w:bCs/>
          <w:color w:val="000000" w:themeColor="text1"/>
          <w:sz w:val="20"/>
        </w:rPr>
      </w:pPr>
      <w:r w:rsidRPr="002D6D65">
        <w:rPr>
          <w:b/>
        </w:rPr>
        <w:t>R635</w:t>
      </w:r>
      <w:r w:rsidRPr="002D6D65">
        <w:rPr>
          <w:b/>
        </w:rPr>
        <w:tab/>
      </w:r>
      <w:r w:rsidRPr="34E4C7DB">
        <w:rPr>
          <w:rFonts w:eastAsia="Arial" w:cs="Arial"/>
          <w:bCs/>
          <w:color w:val="000000" w:themeColor="text1"/>
          <w:sz w:val="20"/>
        </w:rPr>
        <w:t>NBCSP but age &lt; 45 years</w:t>
      </w:r>
    </w:p>
    <w:tbl>
      <w:tblPr>
        <w:tblW w:w="0" w:type="auto"/>
        <w:tblLayout w:type="fixed"/>
        <w:tblLook w:val="04A0" w:firstRow="1" w:lastRow="0" w:firstColumn="1" w:lastColumn="0" w:noHBand="0" w:noVBand="1"/>
      </w:tblPr>
      <w:tblGrid>
        <w:gridCol w:w="1391"/>
        <w:gridCol w:w="8212"/>
      </w:tblGrid>
      <w:tr w:rsidR="34E4C7DB" w14:paraId="6B998A1C" w14:textId="77777777" w:rsidTr="34E4C7DB">
        <w:trPr>
          <w:trHeight w:val="300"/>
        </w:trPr>
        <w:tc>
          <w:tcPr>
            <w:tcW w:w="1391" w:type="dxa"/>
            <w:tcMar>
              <w:left w:w="108" w:type="dxa"/>
              <w:right w:w="108" w:type="dxa"/>
            </w:tcMar>
          </w:tcPr>
          <w:p w14:paraId="343A9F5E" w14:textId="73FF52D9" w:rsidR="34E4C7DB" w:rsidRDefault="34E4C7DB" w:rsidP="34E4C7DB">
            <w:pPr>
              <w:rPr>
                <w:rFonts w:eastAsia="Arial" w:cs="Arial"/>
                <w:szCs w:val="21"/>
              </w:rPr>
            </w:pPr>
            <w:r w:rsidRPr="34E4C7DB">
              <w:rPr>
                <w:rFonts w:eastAsia="Arial" w:cs="Arial"/>
                <w:szCs w:val="21"/>
              </w:rPr>
              <w:t>Effect</w:t>
            </w:r>
          </w:p>
        </w:tc>
        <w:tc>
          <w:tcPr>
            <w:tcW w:w="8212" w:type="dxa"/>
            <w:tcMar>
              <w:left w:w="108" w:type="dxa"/>
              <w:right w:w="108" w:type="dxa"/>
            </w:tcMar>
          </w:tcPr>
          <w:p w14:paraId="44CA4D49" w14:textId="47954544" w:rsidR="34E4C7DB" w:rsidRDefault="34E4C7DB" w:rsidP="34E4C7DB">
            <w:pPr>
              <w:rPr>
                <w:rFonts w:eastAsia="Arial" w:cs="Arial"/>
                <w:szCs w:val="21"/>
              </w:rPr>
            </w:pPr>
            <w:r w:rsidRPr="34E4C7DB">
              <w:rPr>
                <w:rFonts w:eastAsia="Arial" w:cs="Arial"/>
                <w:szCs w:val="21"/>
              </w:rPr>
              <w:t>REJECTION</w:t>
            </w:r>
          </w:p>
        </w:tc>
      </w:tr>
      <w:tr w:rsidR="34E4C7DB" w14:paraId="4793B4AB" w14:textId="77777777" w:rsidTr="34E4C7DB">
        <w:trPr>
          <w:trHeight w:val="300"/>
        </w:trPr>
        <w:tc>
          <w:tcPr>
            <w:tcW w:w="1391" w:type="dxa"/>
            <w:tcMar>
              <w:left w:w="108" w:type="dxa"/>
              <w:right w:w="108" w:type="dxa"/>
            </w:tcMar>
          </w:tcPr>
          <w:p w14:paraId="41D7D4F8" w14:textId="61DEC1FC" w:rsidR="34E4C7DB" w:rsidRDefault="34E4C7DB" w:rsidP="34E4C7DB">
            <w:pPr>
              <w:rPr>
                <w:rFonts w:eastAsia="Arial" w:cs="Arial"/>
                <w:szCs w:val="21"/>
              </w:rPr>
            </w:pPr>
            <w:r w:rsidRPr="34E4C7DB">
              <w:rPr>
                <w:rFonts w:eastAsia="Arial" w:cs="Arial"/>
                <w:szCs w:val="21"/>
              </w:rPr>
              <w:t>Problem</w:t>
            </w:r>
          </w:p>
        </w:tc>
        <w:tc>
          <w:tcPr>
            <w:tcW w:w="8212" w:type="dxa"/>
            <w:tcMar>
              <w:left w:w="108" w:type="dxa"/>
              <w:right w:w="108" w:type="dxa"/>
            </w:tcMar>
          </w:tcPr>
          <w:p w14:paraId="5AF7F597" w14:textId="486C6286" w:rsidR="34E4C7DB" w:rsidRDefault="34E4C7DB" w:rsidP="34E4C7DB">
            <w:pPr>
              <w:spacing w:before="80" w:after="60"/>
              <w:rPr>
                <w:rFonts w:eastAsia="Arial" w:cs="Arial"/>
                <w:szCs w:val="21"/>
              </w:rPr>
            </w:pPr>
            <w:r w:rsidRPr="34E4C7DB">
              <w:rPr>
                <w:rFonts w:eastAsia="Arial" w:cs="Arial"/>
                <w:szCs w:val="21"/>
              </w:rPr>
              <w:t xml:space="preserve">The episode record has Funding Arrangement 8 indicating that the                       patient is participating in the National Bowel Cancer Screening Program,                      but Age at Admission is less than 45 years.       </w:t>
            </w:r>
          </w:p>
        </w:tc>
      </w:tr>
      <w:tr w:rsidR="34E4C7DB" w14:paraId="06686355" w14:textId="77777777" w:rsidTr="34E4C7DB">
        <w:trPr>
          <w:trHeight w:val="300"/>
        </w:trPr>
        <w:tc>
          <w:tcPr>
            <w:tcW w:w="1391" w:type="dxa"/>
            <w:tcMar>
              <w:left w:w="108" w:type="dxa"/>
              <w:right w:w="108" w:type="dxa"/>
            </w:tcMar>
          </w:tcPr>
          <w:p w14:paraId="339075F0" w14:textId="1A50E74D" w:rsidR="34E4C7DB" w:rsidRDefault="34E4C7DB" w:rsidP="34E4C7DB">
            <w:r w:rsidRPr="34E4C7DB">
              <w:rPr>
                <w:rFonts w:eastAsia="Arial" w:cs="Arial"/>
                <w:szCs w:val="21"/>
              </w:rPr>
              <w:t>Remedy</w:t>
            </w:r>
          </w:p>
        </w:tc>
        <w:tc>
          <w:tcPr>
            <w:tcW w:w="8212" w:type="dxa"/>
            <w:tcMar>
              <w:left w:w="108" w:type="dxa"/>
              <w:right w:w="108" w:type="dxa"/>
            </w:tcMar>
          </w:tcPr>
          <w:p w14:paraId="50708075" w14:textId="55838ED3" w:rsidR="34E4C7DB" w:rsidRDefault="34E4C7DB" w:rsidP="34E4C7DB">
            <w:pPr>
              <w:spacing w:before="80" w:after="60"/>
            </w:pPr>
            <w:r w:rsidRPr="34E4C7DB">
              <w:rPr>
                <w:rFonts w:eastAsia="Arial" w:cs="Arial"/>
                <w:szCs w:val="21"/>
              </w:rPr>
              <w:t>Only patients over 45 years of age are invited to participate in the                       National Bowel Cancer Screening Program. Either the Date of Birth                              is incorrect, or the patient should not be reported using                                        Funding Arrangement 8.</w:t>
            </w:r>
          </w:p>
        </w:tc>
      </w:tr>
    </w:tbl>
    <w:p w14:paraId="0808CE16" w14:textId="0C731076" w:rsidR="0074789E" w:rsidRDefault="2FC08C2B" w:rsidP="34E4C7DB">
      <w:pPr>
        <w:spacing w:after="160" w:line="257" w:lineRule="auto"/>
        <w:rPr>
          <w:rFonts w:eastAsia="Arial" w:cs="Arial"/>
        </w:rPr>
      </w:pPr>
      <w:r w:rsidRPr="34E4C7DB">
        <w:rPr>
          <w:rFonts w:eastAsia="Arial" w:cs="Arial"/>
        </w:rPr>
        <w:t xml:space="preserve"> </w:t>
      </w:r>
    </w:p>
    <w:p w14:paraId="05121865" w14:textId="3DC2DE36" w:rsidR="0074789E" w:rsidRDefault="00252035" w:rsidP="0074789E">
      <w:pPr>
        <w:pStyle w:val="Heading1"/>
      </w:pPr>
      <w:bookmarkStart w:id="9" w:name="_Toc195523919"/>
      <w:r>
        <w:t xml:space="preserve">Victorian </w:t>
      </w:r>
      <w:r w:rsidR="00AC1BE3">
        <w:t>Emergency Minimum Dataset (VEMD)</w:t>
      </w:r>
      <w:bookmarkEnd w:id="9"/>
    </w:p>
    <w:p w14:paraId="2D9DC5F7" w14:textId="1C5111BB" w:rsidR="005C1F08" w:rsidRDefault="00BC48BF" w:rsidP="00304103">
      <w:pPr>
        <w:pStyle w:val="Heading2"/>
        <w:ind w:left="709" w:hanging="283"/>
      </w:pPr>
      <w:bookmarkStart w:id="10" w:name="_Toc195523920"/>
      <w:r>
        <w:t>VEMD Editor – unsupported from 2026-27</w:t>
      </w:r>
      <w:bookmarkEnd w:id="10"/>
    </w:p>
    <w:p w14:paraId="7BB0AEC4" w14:textId="7215E7F6" w:rsidR="0015393B" w:rsidRDefault="00D5272E" w:rsidP="00994F86">
      <w:pPr>
        <w:pStyle w:val="Body"/>
        <w:rPr>
          <w:rStyle w:val="normaltextrun"/>
          <w:rFonts w:cs="Arial"/>
        </w:rPr>
      </w:pPr>
      <w:r w:rsidRPr="3693558E">
        <w:rPr>
          <w:rStyle w:val="normaltextrun"/>
          <w:rFonts w:cs="Arial"/>
        </w:rPr>
        <w:t xml:space="preserve">Reminder that as per </w:t>
      </w:r>
      <w:r w:rsidR="008A0A06" w:rsidRPr="3693558E">
        <w:rPr>
          <w:rStyle w:val="normaltextrun"/>
          <w:rFonts w:cs="Arial"/>
        </w:rPr>
        <w:t>HDSS</w:t>
      </w:r>
      <w:r w:rsidRPr="3693558E">
        <w:rPr>
          <w:rStyle w:val="normaltextrun"/>
          <w:rFonts w:cs="Arial"/>
        </w:rPr>
        <w:t xml:space="preserve"> </w:t>
      </w:r>
      <w:r w:rsidR="008A0A06" w:rsidRPr="3693558E">
        <w:rPr>
          <w:rStyle w:val="normaltextrun"/>
          <w:rFonts w:cs="Arial"/>
        </w:rPr>
        <w:t>B</w:t>
      </w:r>
      <w:r w:rsidRPr="3693558E">
        <w:rPr>
          <w:rStyle w:val="normaltextrun"/>
          <w:rFonts w:cs="Arial"/>
        </w:rPr>
        <w:t>ulletin</w:t>
      </w:r>
      <w:r w:rsidR="008A0A06" w:rsidRPr="3693558E">
        <w:rPr>
          <w:rStyle w:val="normaltextrun"/>
          <w:rFonts w:cs="Arial"/>
        </w:rPr>
        <w:t xml:space="preserve"> 282 -25 February 20</w:t>
      </w:r>
      <w:r w:rsidR="3846AD54" w:rsidRPr="3693558E">
        <w:rPr>
          <w:rStyle w:val="normaltextrun"/>
          <w:rFonts w:cs="Arial"/>
        </w:rPr>
        <w:t>2</w:t>
      </w:r>
      <w:r w:rsidR="008A0A06" w:rsidRPr="3693558E">
        <w:rPr>
          <w:rStyle w:val="normaltextrun"/>
          <w:rFonts w:cs="Arial"/>
        </w:rPr>
        <w:t xml:space="preserve">5, </w:t>
      </w:r>
      <w:r w:rsidR="0015393B" w:rsidRPr="3693558E">
        <w:rPr>
          <w:rStyle w:val="normaltextrun"/>
          <w:rFonts w:cs="Arial"/>
        </w:rPr>
        <w:t xml:space="preserve">the </w:t>
      </w:r>
      <w:r w:rsidR="00994F86" w:rsidRPr="3693558E">
        <w:rPr>
          <w:rStyle w:val="normaltextrun"/>
          <w:rFonts w:cs="Arial"/>
        </w:rPr>
        <w:t>VEMD Editor will no longer be updated or supported after the end of the 2025-26 financial year. </w:t>
      </w:r>
    </w:p>
    <w:p w14:paraId="370C5321" w14:textId="10641C32" w:rsidR="00436E8D" w:rsidRDefault="00436E8D" w:rsidP="00994F86">
      <w:pPr>
        <w:pStyle w:val="Body"/>
        <w:rPr>
          <w:rStyle w:val="normaltextrun"/>
          <w:rFonts w:cs="Arial"/>
          <w:szCs w:val="21"/>
        </w:rPr>
      </w:pPr>
      <w:r w:rsidRPr="00436E8D">
        <w:rPr>
          <w:rFonts w:cs="Arial"/>
          <w:szCs w:val="21"/>
        </w:rPr>
        <w:t>The VEMD Editor operates on an unsupported platform and is incompatible with other applications. Health services should note that VEMD files can be uploaded directly into MFT</w:t>
      </w:r>
      <w:r w:rsidR="005355E6">
        <w:rPr>
          <w:rFonts w:cs="Arial"/>
          <w:szCs w:val="21"/>
        </w:rPr>
        <w:t xml:space="preserve"> and use the Edit reports </w:t>
      </w:r>
      <w:r w:rsidRPr="00436E8D">
        <w:rPr>
          <w:rFonts w:cs="Arial"/>
          <w:szCs w:val="21"/>
        </w:rPr>
        <w:t xml:space="preserve">generated </w:t>
      </w:r>
      <w:r w:rsidR="006F6C59">
        <w:rPr>
          <w:rFonts w:cs="Arial"/>
          <w:szCs w:val="21"/>
        </w:rPr>
        <w:t>and available in the pickup folder.</w:t>
      </w:r>
    </w:p>
    <w:p w14:paraId="721CB595" w14:textId="2946D476" w:rsidR="00252035" w:rsidRDefault="00252035" w:rsidP="00252035">
      <w:pPr>
        <w:pStyle w:val="Heading1"/>
      </w:pPr>
      <w:bookmarkStart w:id="11" w:name="_Toc195523921"/>
      <w:r>
        <w:lastRenderedPageBreak/>
        <w:t xml:space="preserve">Victorian </w:t>
      </w:r>
      <w:r w:rsidR="00A94B57">
        <w:t xml:space="preserve">Integrated Non-Admitted </w:t>
      </w:r>
      <w:r w:rsidR="00046135">
        <w:t>Health Minimum Data Set (VINAH MDS)</w:t>
      </w:r>
      <w:bookmarkEnd w:id="11"/>
    </w:p>
    <w:p w14:paraId="16D17881" w14:textId="0CF98788" w:rsidR="00303B2B" w:rsidRDefault="005A095F" w:rsidP="00304103">
      <w:pPr>
        <w:pStyle w:val="Heading2"/>
        <w:ind w:left="709" w:hanging="283"/>
      </w:pPr>
      <w:bookmarkStart w:id="12" w:name="_Toc195523922"/>
      <w:r>
        <w:t xml:space="preserve">VINAH 20 </w:t>
      </w:r>
      <w:r w:rsidR="00B779E4">
        <w:t>available in the test en</w:t>
      </w:r>
      <w:r w:rsidR="0001517E">
        <w:t>vironment</w:t>
      </w:r>
      <w:bookmarkEnd w:id="12"/>
    </w:p>
    <w:p w14:paraId="39A85138" w14:textId="08CD8EAD" w:rsidR="00312326" w:rsidRDefault="00312326" w:rsidP="00312326">
      <w:pPr>
        <w:spacing w:line="255" w:lineRule="exact"/>
        <w:rPr>
          <w:rFonts w:eastAsia="Arial" w:cs="Arial"/>
          <w:lang w:val="en-US"/>
        </w:rPr>
      </w:pPr>
      <w:r w:rsidRPr="7758B075">
        <w:rPr>
          <w:rFonts w:eastAsia="Arial" w:cs="Arial"/>
          <w:lang w:val="en-US"/>
        </w:rPr>
        <w:t>The 202</w:t>
      </w:r>
      <w:r>
        <w:rPr>
          <w:rFonts w:eastAsia="Arial" w:cs="Arial"/>
          <w:lang w:val="en-US"/>
        </w:rPr>
        <w:t>5</w:t>
      </w:r>
      <w:r w:rsidRPr="7758B075">
        <w:rPr>
          <w:rFonts w:eastAsia="Arial" w:cs="Arial"/>
          <w:lang w:val="en-US"/>
        </w:rPr>
        <w:t>-2</w:t>
      </w:r>
      <w:r w:rsidR="005244E5">
        <w:rPr>
          <w:rFonts w:eastAsia="Arial" w:cs="Arial"/>
          <w:lang w:val="en-US"/>
        </w:rPr>
        <w:t>6</w:t>
      </w:r>
      <w:r w:rsidRPr="7758B075">
        <w:rPr>
          <w:rFonts w:eastAsia="Arial" w:cs="Arial"/>
          <w:lang w:val="en-US"/>
        </w:rPr>
        <w:t xml:space="preserve"> annual changes have now been implemented into the </w:t>
      </w:r>
      <w:r w:rsidRPr="7758B075">
        <w:rPr>
          <w:rFonts w:eastAsia="Arial" w:cs="Arial"/>
          <w:b/>
          <w:lang w:val="en-US"/>
        </w:rPr>
        <w:t>VINAH Test</w:t>
      </w:r>
      <w:r w:rsidRPr="7758B075">
        <w:rPr>
          <w:rFonts w:eastAsia="Arial" w:cs="Arial"/>
          <w:lang w:val="en-US"/>
        </w:rPr>
        <w:t xml:space="preserve"> context tab on the HealthCollect Portal at </w:t>
      </w:r>
      <w:hyperlink r:id="rId25">
        <w:r w:rsidRPr="7758B075">
          <w:rPr>
            <w:rStyle w:val="Hyperlink"/>
            <w:rFonts w:eastAsia="Arial" w:cs="Arial"/>
            <w:lang w:val="en-US"/>
          </w:rPr>
          <w:t>Healthcollect Portal</w:t>
        </w:r>
      </w:hyperlink>
      <w:r w:rsidRPr="7758B075">
        <w:rPr>
          <w:rFonts w:eastAsia="Arial" w:cs="Arial"/>
          <w:lang w:val="en-US"/>
        </w:rPr>
        <w:t xml:space="preserve"> &lt;https://www.healthcollect.vic.gov.au&gt;.</w:t>
      </w:r>
    </w:p>
    <w:p w14:paraId="0940A245" w14:textId="192109A6" w:rsidR="00312326" w:rsidRDefault="00312326" w:rsidP="00312326">
      <w:pPr>
        <w:spacing w:line="255" w:lineRule="exact"/>
        <w:rPr>
          <w:rFonts w:eastAsia="Arial" w:cs="Arial"/>
          <w:color w:val="000000" w:themeColor="text1"/>
          <w:szCs w:val="21"/>
          <w:lang w:val="en-US"/>
        </w:rPr>
      </w:pPr>
      <w:r w:rsidRPr="2A8B1C75">
        <w:rPr>
          <w:rFonts w:eastAsia="Arial" w:cs="Arial"/>
          <w:color w:val="000000" w:themeColor="text1"/>
          <w:szCs w:val="21"/>
          <w:lang w:val="en"/>
        </w:rPr>
        <w:t xml:space="preserve">VINAH </w:t>
      </w:r>
      <w:r w:rsidR="009E1953">
        <w:rPr>
          <w:rFonts w:eastAsia="Arial" w:cs="Arial"/>
          <w:color w:val="000000" w:themeColor="text1"/>
          <w:szCs w:val="21"/>
          <w:lang w:val="en"/>
        </w:rPr>
        <w:t>20</w:t>
      </w:r>
      <w:r w:rsidRPr="2A8B1C75">
        <w:rPr>
          <w:rFonts w:eastAsia="Arial" w:cs="Arial"/>
          <w:color w:val="000000" w:themeColor="text1"/>
          <w:szCs w:val="21"/>
          <w:lang w:val="en"/>
        </w:rPr>
        <w:t xml:space="preserve"> submissions will now be accepted in the test environment.</w:t>
      </w:r>
    </w:p>
    <w:p w14:paraId="0F9DF69A" w14:textId="77777777" w:rsidR="00312326" w:rsidRDefault="00312326" w:rsidP="00312326">
      <w:pPr>
        <w:spacing w:line="255" w:lineRule="exact"/>
        <w:rPr>
          <w:rFonts w:eastAsia="Arial" w:cs="Arial"/>
          <w:color w:val="000000" w:themeColor="text1"/>
          <w:szCs w:val="21"/>
          <w:lang w:val="en-US"/>
        </w:rPr>
      </w:pPr>
      <w:r w:rsidRPr="2A8B1C75">
        <w:rPr>
          <w:rFonts w:eastAsia="Arial" w:cs="Arial"/>
          <w:color w:val="000000" w:themeColor="text1"/>
          <w:szCs w:val="21"/>
          <w:lang w:val="en"/>
        </w:rPr>
        <w:t>For testing purposes, the dates are as follows:</w:t>
      </w:r>
    </w:p>
    <w:tbl>
      <w:tblPr>
        <w:tblStyle w:val="TableGrid"/>
        <w:tblW w:w="8190" w:type="dxa"/>
        <w:tblLayout w:type="fixed"/>
        <w:tblLook w:val="06A0" w:firstRow="1" w:lastRow="0" w:firstColumn="1" w:lastColumn="0" w:noHBand="1" w:noVBand="1"/>
      </w:tblPr>
      <w:tblGrid>
        <w:gridCol w:w="5850"/>
        <w:gridCol w:w="2340"/>
      </w:tblGrid>
      <w:tr w:rsidR="00312326" w14:paraId="7C37CB2E" w14:textId="77777777">
        <w:tc>
          <w:tcPr>
            <w:tcW w:w="5850" w:type="dxa"/>
            <w:tcBorders>
              <w:top w:val="single" w:sz="6" w:space="0" w:color="909090"/>
              <w:left w:val="single" w:sz="6" w:space="0" w:color="909090"/>
              <w:bottom w:val="single" w:sz="6" w:space="0" w:color="909090"/>
              <w:right w:val="single" w:sz="6" w:space="0" w:color="909090"/>
            </w:tcBorders>
          </w:tcPr>
          <w:p w14:paraId="3A0A3B00" w14:textId="489B76B2" w:rsidR="00312326" w:rsidRDefault="00312326">
            <w:pPr>
              <w:spacing w:line="255" w:lineRule="exact"/>
              <w:rPr>
                <w:rFonts w:eastAsia="Arial" w:cs="Arial"/>
                <w:szCs w:val="21"/>
                <w:lang w:val="en-US"/>
              </w:rPr>
            </w:pPr>
            <w:r w:rsidRPr="2A8B1C75">
              <w:rPr>
                <w:rFonts w:eastAsia="Arial" w:cs="Arial"/>
                <w:szCs w:val="21"/>
                <w:lang w:val="en-US"/>
              </w:rPr>
              <w:t xml:space="preserve">Start date for VINAH version </w:t>
            </w:r>
            <w:r w:rsidR="009E1953">
              <w:rPr>
                <w:rFonts w:eastAsia="Arial" w:cs="Arial"/>
                <w:szCs w:val="21"/>
                <w:lang w:val="en-US"/>
              </w:rPr>
              <w:t>20</w:t>
            </w:r>
          </w:p>
        </w:tc>
        <w:tc>
          <w:tcPr>
            <w:tcW w:w="2340" w:type="dxa"/>
            <w:tcBorders>
              <w:top w:val="single" w:sz="6" w:space="0" w:color="909090"/>
              <w:left w:val="single" w:sz="6" w:space="0" w:color="909090"/>
              <w:bottom w:val="single" w:sz="6" w:space="0" w:color="909090"/>
              <w:right w:val="single" w:sz="6" w:space="0" w:color="909090"/>
            </w:tcBorders>
          </w:tcPr>
          <w:p w14:paraId="35864CA9" w14:textId="046ECB22" w:rsidR="00312326" w:rsidRDefault="00312326">
            <w:pPr>
              <w:spacing w:line="255" w:lineRule="exact"/>
              <w:rPr>
                <w:rFonts w:eastAsia="Arial" w:cs="Arial"/>
                <w:szCs w:val="21"/>
                <w:lang w:val="en-US"/>
              </w:rPr>
            </w:pPr>
            <w:r w:rsidRPr="2A8B1C75">
              <w:rPr>
                <w:rFonts w:eastAsia="Arial" w:cs="Arial"/>
                <w:szCs w:val="21"/>
                <w:lang w:val="en-US"/>
              </w:rPr>
              <w:t xml:space="preserve">1 </w:t>
            </w:r>
            <w:r>
              <w:rPr>
                <w:rFonts w:eastAsia="Arial" w:cs="Arial"/>
                <w:szCs w:val="21"/>
                <w:lang w:val="en-US"/>
              </w:rPr>
              <w:t>January</w:t>
            </w:r>
            <w:r w:rsidRPr="2A8B1C75">
              <w:rPr>
                <w:rFonts w:eastAsia="Arial" w:cs="Arial"/>
                <w:szCs w:val="21"/>
                <w:lang w:val="en-US"/>
              </w:rPr>
              <w:t xml:space="preserve"> 202</w:t>
            </w:r>
            <w:r w:rsidR="00242539">
              <w:rPr>
                <w:rFonts w:eastAsia="Arial" w:cs="Arial"/>
                <w:szCs w:val="21"/>
                <w:lang w:val="en-US"/>
              </w:rPr>
              <w:t>5</w:t>
            </w:r>
          </w:p>
        </w:tc>
      </w:tr>
      <w:tr w:rsidR="00312326" w14:paraId="5AAF2F0B" w14:textId="77777777">
        <w:tc>
          <w:tcPr>
            <w:tcW w:w="5850" w:type="dxa"/>
            <w:tcBorders>
              <w:top w:val="single" w:sz="6" w:space="0" w:color="909090"/>
              <w:left w:val="single" w:sz="6" w:space="0" w:color="909090"/>
              <w:bottom w:val="single" w:sz="6" w:space="0" w:color="909090"/>
              <w:right w:val="single" w:sz="6" w:space="0" w:color="909090"/>
            </w:tcBorders>
          </w:tcPr>
          <w:p w14:paraId="037A911C" w14:textId="77777777" w:rsidR="00312326" w:rsidRDefault="00312326">
            <w:pPr>
              <w:spacing w:line="255" w:lineRule="exact"/>
              <w:rPr>
                <w:rFonts w:eastAsia="Arial" w:cs="Arial"/>
                <w:szCs w:val="21"/>
                <w:lang w:val="en-US"/>
              </w:rPr>
            </w:pPr>
            <w:r w:rsidRPr="2A8B1C75">
              <w:rPr>
                <w:rFonts w:eastAsia="Arial" w:cs="Arial"/>
                <w:szCs w:val="21"/>
                <w:lang w:val="en-US"/>
              </w:rPr>
              <w:t xml:space="preserve">Start date for new data elements and additions to </w:t>
            </w:r>
            <w:proofErr w:type="spellStart"/>
            <w:r w:rsidRPr="2A8B1C75">
              <w:rPr>
                <w:rFonts w:eastAsia="Arial" w:cs="Arial"/>
                <w:szCs w:val="21"/>
                <w:lang w:val="en-US"/>
              </w:rPr>
              <w:t>codesets</w:t>
            </w:r>
            <w:proofErr w:type="spellEnd"/>
          </w:p>
        </w:tc>
        <w:tc>
          <w:tcPr>
            <w:tcW w:w="2340" w:type="dxa"/>
            <w:tcBorders>
              <w:top w:val="single" w:sz="6" w:space="0" w:color="909090"/>
              <w:left w:val="single" w:sz="6" w:space="0" w:color="909090"/>
              <w:bottom w:val="single" w:sz="6" w:space="0" w:color="909090"/>
              <w:right w:val="single" w:sz="6" w:space="0" w:color="909090"/>
            </w:tcBorders>
          </w:tcPr>
          <w:p w14:paraId="101D9A25" w14:textId="505F9BA9" w:rsidR="00312326" w:rsidRDefault="00312326">
            <w:pPr>
              <w:spacing w:line="255" w:lineRule="exact"/>
              <w:rPr>
                <w:rFonts w:eastAsia="Arial" w:cs="Arial"/>
                <w:szCs w:val="21"/>
                <w:lang w:val="en-US"/>
              </w:rPr>
            </w:pPr>
            <w:r w:rsidRPr="2A8B1C75">
              <w:rPr>
                <w:rFonts w:eastAsia="Arial" w:cs="Arial"/>
                <w:szCs w:val="21"/>
                <w:lang w:val="en-US"/>
              </w:rPr>
              <w:t xml:space="preserve">1 </w:t>
            </w:r>
            <w:r>
              <w:rPr>
                <w:rFonts w:eastAsia="Arial" w:cs="Arial"/>
                <w:szCs w:val="21"/>
                <w:lang w:val="en-US"/>
              </w:rPr>
              <w:t>January</w:t>
            </w:r>
            <w:r w:rsidRPr="2A8B1C75">
              <w:rPr>
                <w:rFonts w:eastAsia="Arial" w:cs="Arial"/>
                <w:szCs w:val="21"/>
                <w:lang w:val="en-US"/>
              </w:rPr>
              <w:t xml:space="preserve"> 202</w:t>
            </w:r>
            <w:r w:rsidR="00242539">
              <w:rPr>
                <w:rFonts w:eastAsia="Arial" w:cs="Arial"/>
                <w:szCs w:val="21"/>
                <w:lang w:val="en-US"/>
              </w:rPr>
              <w:t>5</w:t>
            </w:r>
          </w:p>
        </w:tc>
      </w:tr>
      <w:tr w:rsidR="00312326" w14:paraId="7D0DF31E" w14:textId="77777777">
        <w:tc>
          <w:tcPr>
            <w:tcW w:w="5850" w:type="dxa"/>
            <w:tcBorders>
              <w:top w:val="single" w:sz="6" w:space="0" w:color="909090"/>
              <w:left w:val="single" w:sz="6" w:space="0" w:color="909090"/>
              <w:bottom w:val="single" w:sz="6" w:space="0" w:color="909090"/>
              <w:right w:val="single" w:sz="6" w:space="0" w:color="909090"/>
            </w:tcBorders>
          </w:tcPr>
          <w:p w14:paraId="0DAC9C48" w14:textId="77777777" w:rsidR="00312326" w:rsidRDefault="00312326">
            <w:pPr>
              <w:spacing w:line="255" w:lineRule="exact"/>
              <w:rPr>
                <w:rFonts w:eastAsia="Arial" w:cs="Arial"/>
                <w:szCs w:val="21"/>
                <w:lang w:val="en-US"/>
              </w:rPr>
            </w:pPr>
            <w:r w:rsidRPr="2A8B1C75">
              <w:rPr>
                <w:rFonts w:eastAsia="Arial" w:cs="Arial"/>
                <w:szCs w:val="21"/>
                <w:lang w:val="en-US"/>
              </w:rPr>
              <w:t>End date for ceased codes</w:t>
            </w:r>
          </w:p>
        </w:tc>
        <w:tc>
          <w:tcPr>
            <w:tcW w:w="2340" w:type="dxa"/>
            <w:tcBorders>
              <w:top w:val="single" w:sz="6" w:space="0" w:color="909090"/>
              <w:left w:val="single" w:sz="6" w:space="0" w:color="909090"/>
              <w:bottom w:val="single" w:sz="6" w:space="0" w:color="909090"/>
              <w:right w:val="single" w:sz="6" w:space="0" w:color="909090"/>
            </w:tcBorders>
          </w:tcPr>
          <w:p w14:paraId="31F41D1F" w14:textId="7AC55D13" w:rsidR="00312326" w:rsidRDefault="00312326">
            <w:pPr>
              <w:spacing w:line="255" w:lineRule="exact"/>
              <w:rPr>
                <w:rFonts w:eastAsia="Arial" w:cs="Arial"/>
                <w:szCs w:val="21"/>
                <w:lang w:val="en-US"/>
              </w:rPr>
            </w:pPr>
            <w:r>
              <w:rPr>
                <w:rFonts w:eastAsia="Arial" w:cs="Arial"/>
                <w:szCs w:val="21"/>
                <w:lang w:val="en-US"/>
              </w:rPr>
              <w:t>31 December 202</w:t>
            </w:r>
            <w:r w:rsidR="00242539">
              <w:rPr>
                <w:rFonts w:eastAsia="Arial" w:cs="Arial"/>
                <w:szCs w:val="21"/>
                <w:lang w:val="en-US"/>
              </w:rPr>
              <w:t>4</w:t>
            </w:r>
          </w:p>
        </w:tc>
      </w:tr>
    </w:tbl>
    <w:p w14:paraId="155C5E1D" w14:textId="66FCA0ED" w:rsidR="004A41C7" w:rsidRPr="0001517E" w:rsidRDefault="004A41C7" w:rsidP="0001517E">
      <w:pPr>
        <w:pStyle w:val="Body"/>
      </w:pPr>
      <w:r>
        <w:t xml:space="preserve">Please note </w:t>
      </w:r>
      <w:r w:rsidR="006214DA">
        <w:t>this will not affect VINAH</w:t>
      </w:r>
      <w:r w:rsidR="00E66505">
        <w:t>1</w:t>
      </w:r>
      <w:r w:rsidR="006214DA">
        <w:t>9 test submissions</w:t>
      </w:r>
    </w:p>
    <w:p w14:paraId="78F81817" w14:textId="6EAA5024" w:rsidR="005C1F08" w:rsidRPr="00BF0202" w:rsidRDefault="00846FB7" w:rsidP="00304103">
      <w:pPr>
        <w:pStyle w:val="Heading2"/>
        <w:ind w:left="709" w:hanging="283"/>
      </w:pPr>
      <w:bookmarkStart w:id="13" w:name="_Toc195523923"/>
      <w:r w:rsidRPr="00BF0202">
        <w:t>Service Event Derivation rules update</w:t>
      </w:r>
      <w:bookmarkEnd w:id="13"/>
    </w:p>
    <w:p w14:paraId="7468EC49" w14:textId="488170C7" w:rsidR="00F67986" w:rsidRDefault="000A46E2" w:rsidP="00846FB7">
      <w:pPr>
        <w:pStyle w:val="Body"/>
      </w:pPr>
      <w:r w:rsidRPr="00E94C73">
        <w:t>The service event derivation rules for 2024-25 have been updated</w:t>
      </w:r>
      <w:r w:rsidR="00437B84" w:rsidRPr="00E94C73">
        <w:t xml:space="preserve"> </w:t>
      </w:r>
      <w:r w:rsidR="005257F4" w:rsidRPr="00E94C73">
        <w:t xml:space="preserve">to include contacts where the </w:t>
      </w:r>
      <w:r w:rsidR="00694559" w:rsidRPr="00E94C73">
        <w:t>patient/</w:t>
      </w:r>
      <w:r w:rsidR="005257F4" w:rsidRPr="00E94C73">
        <w:t>client</w:t>
      </w:r>
      <w:r w:rsidR="005257F4">
        <w:t xml:space="preserve"> </w:t>
      </w:r>
      <w:r w:rsidR="00694559">
        <w:t>is not present</w:t>
      </w:r>
      <w:r w:rsidR="001059AB">
        <w:t>.</w:t>
      </w:r>
      <w:r>
        <w:t xml:space="preserve"> </w:t>
      </w:r>
    </w:p>
    <w:tbl>
      <w:tblPr>
        <w:tblW w:w="16058" w:type="dxa"/>
        <w:tblCellMar>
          <w:left w:w="0" w:type="dxa"/>
          <w:right w:w="0" w:type="dxa"/>
        </w:tblCellMar>
        <w:tblLook w:val="04A0" w:firstRow="1" w:lastRow="0" w:firstColumn="1" w:lastColumn="0" w:noHBand="0" w:noVBand="1"/>
      </w:tblPr>
      <w:tblGrid>
        <w:gridCol w:w="16058"/>
      </w:tblGrid>
      <w:tr w:rsidR="00A91FA2" w14:paraId="17B225BF" w14:textId="77777777" w:rsidTr="009C46DC">
        <w:trPr>
          <w:trHeight w:val="280"/>
        </w:trPr>
        <w:tc>
          <w:tcPr>
            <w:tcW w:w="16058" w:type="dxa"/>
            <w:noWrap/>
            <w:tcMar>
              <w:top w:w="0" w:type="dxa"/>
              <w:left w:w="108" w:type="dxa"/>
              <w:bottom w:w="0" w:type="dxa"/>
              <w:right w:w="108" w:type="dxa"/>
            </w:tcMar>
            <w:vAlign w:val="center"/>
          </w:tcPr>
          <w:p w14:paraId="30862E20" w14:textId="036AC29C" w:rsidR="00431B05" w:rsidRPr="00C2291D" w:rsidRDefault="00431B05" w:rsidP="00431B05">
            <w:pPr>
              <w:rPr>
                <w:rFonts w:cs="Arial"/>
                <w:szCs w:val="21"/>
                <w:lang w:eastAsia="en-AU"/>
              </w:rPr>
            </w:pPr>
            <w:r w:rsidRPr="00C2291D">
              <w:rPr>
                <w:rFonts w:cs="Arial"/>
                <w:szCs w:val="21"/>
                <w:lang w:eastAsia="en-AU"/>
              </w:rPr>
              <w:t xml:space="preserve">For Acute and Subacute contacts to be included in </w:t>
            </w:r>
            <w:r w:rsidR="00E54C17" w:rsidRPr="00C2291D">
              <w:rPr>
                <w:rFonts w:cs="Arial"/>
                <w:szCs w:val="21"/>
                <w:lang w:eastAsia="en-AU"/>
              </w:rPr>
              <w:t>s</w:t>
            </w:r>
            <w:r w:rsidRPr="00C2291D">
              <w:rPr>
                <w:rFonts w:cs="Arial"/>
                <w:szCs w:val="21"/>
                <w:lang w:eastAsia="en-AU"/>
              </w:rPr>
              <w:t xml:space="preserve">ervice </w:t>
            </w:r>
            <w:r w:rsidR="00E54C17" w:rsidRPr="00C2291D">
              <w:rPr>
                <w:rFonts w:cs="Arial"/>
                <w:szCs w:val="21"/>
                <w:lang w:eastAsia="en-AU"/>
              </w:rPr>
              <w:t>e</w:t>
            </w:r>
            <w:r w:rsidRPr="00C2291D">
              <w:rPr>
                <w:rFonts w:cs="Arial"/>
                <w:szCs w:val="21"/>
                <w:lang w:eastAsia="en-AU"/>
              </w:rPr>
              <w:t>vents, they must comply with the following:</w:t>
            </w:r>
          </w:p>
          <w:p w14:paraId="08224F41" w14:textId="77777777" w:rsidR="00431B05" w:rsidRPr="00C2291D" w:rsidRDefault="00431B05" w:rsidP="00431B05">
            <w:pPr>
              <w:rPr>
                <w:rFonts w:cs="Arial"/>
                <w:szCs w:val="21"/>
                <w:lang w:eastAsia="en-AU"/>
              </w:rPr>
            </w:pPr>
            <w:r w:rsidRPr="00C2291D">
              <w:rPr>
                <w:rFonts w:cs="Arial"/>
                <w:szCs w:val="21"/>
                <w:lang w:eastAsia="en-AU"/>
              </w:rPr>
              <w:t>1.     The contact must be Direct</w:t>
            </w:r>
          </w:p>
          <w:p w14:paraId="274725BD" w14:textId="77777777" w:rsidR="00431B05" w:rsidRPr="00C2291D" w:rsidRDefault="00431B05" w:rsidP="00431B05">
            <w:pPr>
              <w:ind w:left="720"/>
              <w:rPr>
                <w:rFonts w:cs="Arial"/>
                <w:szCs w:val="21"/>
                <w:lang w:eastAsia="en-AU"/>
              </w:rPr>
            </w:pPr>
            <w:r w:rsidRPr="00C2291D">
              <w:rPr>
                <w:rFonts w:cs="Arial"/>
                <w:szCs w:val="21"/>
                <w:lang w:eastAsia="en-AU"/>
              </w:rPr>
              <w:t>Contact Session Type NOT EQUAL TO ‘3 - Indirect contact’</w:t>
            </w:r>
          </w:p>
          <w:p w14:paraId="6F7F952E" w14:textId="77777777" w:rsidR="00431B05" w:rsidRPr="00C2291D" w:rsidRDefault="00431B05" w:rsidP="00431B05">
            <w:pPr>
              <w:rPr>
                <w:rFonts w:cs="Arial"/>
                <w:szCs w:val="21"/>
                <w:lang w:eastAsia="en-AU"/>
              </w:rPr>
            </w:pPr>
            <w:r w:rsidRPr="00C2291D">
              <w:rPr>
                <w:rFonts w:cs="Arial"/>
                <w:szCs w:val="21"/>
                <w:lang w:eastAsia="en-AU"/>
              </w:rPr>
              <w:t>2.     The patient or their carer/relative must be present at the contact</w:t>
            </w:r>
          </w:p>
          <w:p w14:paraId="0C8AF788" w14:textId="77777777" w:rsidR="00431B05" w:rsidRPr="00C2291D" w:rsidRDefault="00431B05" w:rsidP="00431B05">
            <w:pPr>
              <w:ind w:left="720"/>
              <w:rPr>
                <w:rFonts w:cs="Arial"/>
                <w:szCs w:val="21"/>
                <w:lang w:eastAsia="en-AU"/>
              </w:rPr>
            </w:pPr>
            <w:r w:rsidRPr="00C2291D">
              <w:rPr>
                <w:rFonts w:cs="Arial"/>
                <w:szCs w:val="21"/>
                <w:lang w:eastAsia="en-AU"/>
              </w:rPr>
              <w:t>Contact Client Present Status IS EQUAL TO ‘10’, ‘11’, ‘12’, ‘13’ or *'20'</w:t>
            </w:r>
          </w:p>
          <w:p w14:paraId="4A46CC96" w14:textId="77777777" w:rsidR="00431B05" w:rsidRPr="00C2291D" w:rsidRDefault="00431B05" w:rsidP="00431B05">
            <w:pPr>
              <w:ind w:left="720"/>
              <w:rPr>
                <w:rFonts w:cs="Arial"/>
                <w:szCs w:val="21"/>
                <w:lang w:eastAsia="en-AU"/>
              </w:rPr>
            </w:pPr>
            <w:r w:rsidRPr="00C2291D">
              <w:rPr>
                <w:rFonts w:cs="Arial"/>
                <w:szCs w:val="21"/>
                <w:lang w:eastAsia="en-AU"/>
              </w:rPr>
              <w:t>* '20' excludes program/stream RIR - '1201'</w:t>
            </w:r>
          </w:p>
          <w:p w14:paraId="7E6B6C20" w14:textId="21684219" w:rsidR="00431B05" w:rsidRPr="00C2291D" w:rsidRDefault="00431B05" w:rsidP="00431B05">
            <w:pPr>
              <w:rPr>
                <w:rFonts w:cs="Arial"/>
                <w:szCs w:val="21"/>
                <w:lang w:eastAsia="en-AU"/>
              </w:rPr>
            </w:pPr>
            <w:r w:rsidRPr="00C2291D">
              <w:rPr>
                <w:rFonts w:cs="Arial"/>
                <w:szCs w:val="21"/>
                <w:lang w:eastAsia="en-AU"/>
              </w:rPr>
              <w:t>3.     The contact must be delivered in person, via telephone, via teleconferencing, or via written means</w:t>
            </w:r>
          </w:p>
          <w:p w14:paraId="7A201217" w14:textId="77777777" w:rsidR="00431B05" w:rsidRPr="00C2291D" w:rsidRDefault="00431B05" w:rsidP="00431B05">
            <w:pPr>
              <w:ind w:left="720"/>
              <w:rPr>
                <w:rFonts w:cs="Arial"/>
                <w:szCs w:val="21"/>
                <w:lang w:eastAsia="en-AU"/>
              </w:rPr>
            </w:pPr>
            <w:r w:rsidRPr="00C2291D">
              <w:rPr>
                <w:rFonts w:cs="Arial"/>
                <w:szCs w:val="21"/>
                <w:lang w:eastAsia="en-AU"/>
              </w:rPr>
              <w:t>Contact Delivery Mode IS NOT EQUAL TO ‘9 - Not applicable’</w:t>
            </w:r>
          </w:p>
          <w:p w14:paraId="53C5785C" w14:textId="77777777" w:rsidR="00431B05" w:rsidRPr="00C2291D" w:rsidRDefault="00431B05" w:rsidP="00431B05">
            <w:pPr>
              <w:rPr>
                <w:rFonts w:cs="Arial"/>
                <w:szCs w:val="21"/>
                <w:lang w:eastAsia="en-AU"/>
              </w:rPr>
            </w:pPr>
            <w:r w:rsidRPr="00C2291D">
              <w:rPr>
                <w:rFonts w:cs="Arial"/>
                <w:szCs w:val="21"/>
                <w:lang w:eastAsia="en-AU"/>
              </w:rPr>
              <w:t xml:space="preserve">4.     The patient cannot be an inpatient at any health service at the time the </w:t>
            </w:r>
            <w:proofErr w:type="spellStart"/>
            <w:r w:rsidRPr="00C2291D">
              <w:rPr>
                <w:rFonts w:cs="Arial"/>
                <w:szCs w:val="21"/>
                <w:lang w:eastAsia="en-AU"/>
              </w:rPr>
              <w:t>non-admitted</w:t>
            </w:r>
            <w:proofErr w:type="spellEnd"/>
            <w:r w:rsidRPr="00C2291D">
              <w:rPr>
                <w:rFonts w:cs="Arial"/>
                <w:szCs w:val="21"/>
                <w:lang w:eastAsia="en-AU"/>
              </w:rPr>
              <w:t xml:space="preserve"> service was</w:t>
            </w:r>
          </w:p>
          <w:p w14:paraId="5D9CE16C" w14:textId="52AA1E45" w:rsidR="00431B05" w:rsidRPr="00C2291D" w:rsidRDefault="00431B05" w:rsidP="00431B05">
            <w:pPr>
              <w:rPr>
                <w:rFonts w:cs="Arial"/>
                <w:szCs w:val="21"/>
                <w:lang w:eastAsia="en-AU"/>
              </w:rPr>
            </w:pPr>
            <w:r w:rsidRPr="00C2291D">
              <w:rPr>
                <w:rFonts w:cs="Arial"/>
                <w:szCs w:val="21"/>
                <w:lang w:eastAsia="en-AU"/>
              </w:rPr>
              <w:t xml:space="preserve">        delivered</w:t>
            </w:r>
          </w:p>
          <w:p w14:paraId="6680CE63" w14:textId="7FC2DDF9" w:rsidR="00431B05" w:rsidRPr="00C2291D" w:rsidRDefault="00431B05" w:rsidP="00431B05">
            <w:pPr>
              <w:ind w:left="720"/>
              <w:rPr>
                <w:rFonts w:cs="Arial"/>
                <w:szCs w:val="21"/>
                <w:lang w:eastAsia="en-AU"/>
              </w:rPr>
            </w:pPr>
            <w:r w:rsidRPr="00C2291D">
              <w:rPr>
                <w:rFonts w:cs="Arial"/>
                <w:szCs w:val="21"/>
                <w:lang w:eastAsia="en-AU"/>
              </w:rPr>
              <w:t xml:space="preserve">Contact Inpatient Flag EQUAL TO </w:t>
            </w:r>
            <w:r w:rsidR="00C2291D" w:rsidRPr="00C2291D">
              <w:rPr>
                <w:rFonts w:cs="Arial"/>
                <w:szCs w:val="21"/>
                <w:lang w:eastAsia="en-AU"/>
              </w:rPr>
              <w:t>‘</w:t>
            </w:r>
            <w:r w:rsidRPr="00C2291D">
              <w:rPr>
                <w:rFonts w:cs="Arial"/>
                <w:szCs w:val="21"/>
                <w:lang w:eastAsia="en-AU"/>
              </w:rPr>
              <w:t>O’</w:t>
            </w:r>
            <w:r w:rsidR="008B4FE9">
              <w:rPr>
                <w:rFonts w:cs="Arial"/>
                <w:szCs w:val="21"/>
                <w:lang w:eastAsia="en-AU"/>
              </w:rPr>
              <w:t xml:space="preserve"> </w:t>
            </w:r>
            <w:r w:rsidR="00FB4FBA">
              <w:rPr>
                <w:rFonts w:cs="Arial"/>
                <w:szCs w:val="21"/>
                <w:lang w:eastAsia="en-AU"/>
              </w:rPr>
              <w:t xml:space="preserve">                                                                                                                              </w:t>
            </w:r>
          </w:p>
          <w:p w14:paraId="5AE102A7" w14:textId="77777777" w:rsidR="00431B05" w:rsidRPr="00C2291D" w:rsidRDefault="00431B05" w:rsidP="00431B05">
            <w:pPr>
              <w:rPr>
                <w:rFonts w:cs="Arial"/>
                <w:szCs w:val="21"/>
                <w:lang w:eastAsia="en-AU"/>
              </w:rPr>
            </w:pPr>
            <w:r w:rsidRPr="00C2291D">
              <w:rPr>
                <w:rFonts w:cs="Arial"/>
                <w:szCs w:val="21"/>
                <w:lang w:eastAsia="en-AU"/>
              </w:rPr>
              <w:t>5.     The contact cannot occur in the Emergency Department / Urgent Care Centre</w:t>
            </w:r>
          </w:p>
          <w:p w14:paraId="052FB87B" w14:textId="20723650" w:rsidR="00431B05" w:rsidRPr="00C2291D" w:rsidRDefault="00431B05" w:rsidP="00431B05">
            <w:pPr>
              <w:ind w:left="720"/>
              <w:rPr>
                <w:rFonts w:cs="Arial"/>
                <w:szCs w:val="21"/>
                <w:lang w:eastAsia="en-AU"/>
              </w:rPr>
            </w:pPr>
            <w:r w:rsidRPr="00C2291D">
              <w:rPr>
                <w:rFonts w:cs="Arial"/>
                <w:szCs w:val="21"/>
                <w:lang w:eastAsia="en-AU"/>
              </w:rPr>
              <w:t xml:space="preserve">Contact Delivery Setting NOT EQUAL TO '13 - Hospital Setting – Emergency Department' </w:t>
            </w:r>
          </w:p>
          <w:p w14:paraId="12C50B2C" w14:textId="77777777" w:rsidR="00431B05" w:rsidRPr="00C2291D" w:rsidRDefault="00431B05" w:rsidP="00431B05">
            <w:pPr>
              <w:ind w:left="720"/>
              <w:rPr>
                <w:rFonts w:cs="Arial"/>
                <w:szCs w:val="21"/>
                <w:lang w:eastAsia="en-AU"/>
              </w:rPr>
            </w:pPr>
            <w:r w:rsidRPr="00C2291D">
              <w:rPr>
                <w:rFonts w:cs="Arial"/>
                <w:szCs w:val="21"/>
                <w:lang w:eastAsia="en-AU"/>
              </w:rPr>
              <w:t>or '18 - Urgent Care Centre'</w:t>
            </w:r>
          </w:p>
          <w:p w14:paraId="2C4A4B36" w14:textId="77777777" w:rsidR="00431B05" w:rsidRPr="00C2291D" w:rsidRDefault="00431B05" w:rsidP="00431B05">
            <w:pPr>
              <w:rPr>
                <w:rFonts w:cs="Arial"/>
                <w:szCs w:val="21"/>
                <w:lang w:eastAsia="en-AU"/>
              </w:rPr>
            </w:pPr>
            <w:r w:rsidRPr="00C2291D">
              <w:rPr>
                <w:rFonts w:cs="Arial"/>
                <w:szCs w:val="21"/>
                <w:lang w:eastAsia="en-AU"/>
              </w:rPr>
              <w:t>6.     The contact must not occur in a TCP supported accommodation setting</w:t>
            </w:r>
          </w:p>
          <w:p w14:paraId="595E74C2" w14:textId="3934213F" w:rsidR="00A91FA2" w:rsidRPr="00A91FA2" w:rsidRDefault="00431B05" w:rsidP="00431B05">
            <w:pPr>
              <w:ind w:left="720"/>
              <w:rPr>
                <w:rFonts w:cs="Arial"/>
                <w:sz w:val="22"/>
                <w:szCs w:val="22"/>
                <w:lang w:eastAsia="en-AU"/>
              </w:rPr>
            </w:pPr>
            <w:r w:rsidRPr="00C2291D">
              <w:rPr>
                <w:rFonts w:cs="Arial"/>
                <w:szCs w:val="21"/>
                <w:lang w:eastAsia="en-AU"/>
              </w:rPr>
              <w:t>Contact Delivery Setting NOT EQUAL TO '241' OR '242'</w:t>
            </w:r>
          </w:p>
        </w:tc>
      </w:tr>
    </w:tbl>
    <w:p w14:paraId="7A546B9A" w14:textId="55753BED" w:rsidR="00846FB7" w:rsidRPr="00BF0202" w:rsidRDefault="00D35E4E" w:rsidP="00846FB7">
      <w:pPr>
        <w:pStyle w:val="Body"/>
      </w:pPr>
      <w:r>
        <w:t xml:space="preserve">The </w:t>
      </w:r>
      <w:hyperlink r:id="rId26" w:history="1">
        <w:r w:rsidRPr="00F67986">
          <w:rPr>
            <w:rStyle w:val="Hyperlink"/>
          </w:rPr>
          <w:t xml:space="preserve">Victorian </w:t>
        </w:r>
        <w:r w:rsidR="00CA382A" w:rsidRPr="00F67986">
          <w:rPr>
            <w:rStyle w:val="Hyperlink"/>
          </w:rPr>
          <w:t>Mapping for NWAU 2024-25</w:t>
        </w:r>
      </w:hyperlink>
      <w:r w:rsidR="00CA382A">
        <w:t xml:space="preserve"> document on the HDSS website contains the service event derivation rules</w:t>
      </w:r>
      <w:r w:rsidR="00390C14">
        <w:t xml:space="preserve"> – an updated version will be published shortly.</w:t>
      </w:r>
      <w:r w:rsidR="00CA382A">
        <w:t xml:space="preserve"> </w:t>
      </w:r>
    </w:p>
    <w:p w14:paraId="52E86C5D" w14:textId="7BFFE0CC" w:rsidR="00BB5CB4" w:rsidRPr="00846FB7" w:rsidRDefault="00BB5CB4" w:rsidP="00BB5CB4">
      <w:pPr>
        <w:pStyle w:val="Heading2"/>
      </w:pPr>
      <w:bookmarkStart w:id="14" w:name="_Toc195523924"/>
      <w:r>
        <w:lastRenderedPageBreak/>
        <w:t>Uploading files to HealthCollect</w:t>
      </w:r>
      <w:r w:rsidR="00EB26A8">
        <w:t xml:space="preserve"> - video</w:t>
      </w:r>
      <w:bookmarkEnd w:id="14"/>
    </w:p>
    <w:p w14:paraId="7CC2A95E" w14:textId="332575AC" w:rsidR="00BB5CB4" w:rsidRPr="006B7B1E" w:rsidRDefault="00BB5CB4" w:rsidP="006B7B1E">
      <w:pPr>
        <w:pStyle w:val="Body"/>
      </w:pPr>
      <w:r>
        <w:t xml:space="preserve">A </w:t>
      </w:r>
      <w:r w:rsidR="00924D1E">
        <w:t xml:space="preserve">short </w:t>
      </w:r>
      <w:r>
        <w:t xml:space="preserve">video has been </w:t>
      </w:r>
      <w:r w:rsidR="00924D1E">
        <w:t xml:space="preserve">created to assist new staff with how to log in to </w:t>
      </w:r>
      <w:r w:rsidR="00BC6776">
        <w:t xml:space="preserve">the </w:t>
      </w:r>
      <w:r w:rsidR="00924D1E">
        <w:t>HealthCollect</w:t>
      </w:r>
      <w:r w:rsidR="00D26AFC">
        <w:t xml:space="preserve"> </w:t>
      </w:r>
      <w:r w:rsidR="00BC6776">
        <w:t xml:space="preserve">portal </w:t>
      </w:r>
      <w:r w:rsidR="00D26AFC">
        <w:t xml:space="preserve">and </w:t>
      </w:r>
      <w:r w:rsidR="00F25E86">
        <w:t xml:space="preserve">manually </w:t>
      </w:r>
      <w:r w:rsidR="00D26AFC">
        <w:t xml:space="preserve">submit a </w:t>
      </w:r>
      <w:r w:rsidR="00BC6776">
        <w:t xml:space="preserve">VINAH </w:t>
      </w:r>
      <w:r w:rsidR="008B58DE">
        <w:t xml:space="preserve">MDS </w:t>
      </w:r>
      <w:r w:rsidR="00D26AFC">
        <w:t>file</w:t>
      </w:r>
      <w:r w:rsidR="00507751">
        <w:t>. T</w:t>
      </w:r>
      <w:r w:rsidR="00BC6776">
        <w:t xml:space="preserve">his process is also outlined in section 5d </w:t>
      </w:r>
      <w:r w:rsidR="00AD09B3">
        <w:t>‘</w:t>
      </w:r>
      <w:r w:rsidR="00F25E86">
        <w:t>HealthCollect portal manual submission process</w:t>
      </w:r>
      <w:r w:rsidR="00AD09B3">
        <w:t>’</w:t>
      </w:r>
      <w:r w:rsidR="00F25E86">
        <w:t xml:space="preserve"> </w:t>
      </w:r>
      <w:r w:rsidR="00BC6776">
        <w:t>of the VINAH MDS manual</w:t>
      </w:r>
      <w:r w:rsidR="00A51896">
        <w:t>.</w:t>
      </w:r>
      <w:r w:rsidR="00B028E9">
        <w:t xml:space="preserve"> The video can be found </w:t>
      </w:r>
      <w:r w:rsidR="0080639D">
        <w:t xml:space="preserve">on the </w:t>
      </w:r>
      <w:r w:rsidR="0020131B">
        <w:t>HDSS communications</w:t>
      </w:r>
      <w:r w:rsidR="00895CA0">
        <w:t>, video tutorials</w:t>
      </w:r>
      <w:r w:rsidR="00E9421D">
        <w:t xml:space="preserve"> </w:t>
      </w:r>
      <w:hyperlink r:id="rId27" w:history="1">
        <w:r w:rsidR="007D640C">
          <w:rPr>
            <w:rStyle w:val="Hyperlink"/>
          </w:rPr>
          <w:t>Health data standards and systems communications</w:t>
        </w:r>
      </w:hyperlink>
      <w:r w:rsidR="007D640C">
        <w:t xml:space="preserve"> </w:t>
      </w:r>
      <w:r w:rsidR="00C90AD5">
        <w:t>&lt;</w:t>
      </w:r>
      <w:r w:rsidR="00C90AD5" w:rsidRPr="00C90AD5">
        <w:t>https://www.health.vic.gov.au/data-reporting/health-data-standards-and-systems-communications</w:t>
      </w:r>
      <w:r w:rsidR="00C90AD5">
        <w:t>&gt;</w:t>
      </w:r>
      <w:r w:rsidR="00154F8F">
        <w:t>.</w:t>
      </w:r>
    </w:p>
    <w:p w14:paraId="37AF457E" w14:textId="77777777" w:rsidR="00304103" w:rsidRPr="00304103" w:rsidRDefault="00304103" w:rsidP="00304103">
      <w:pPr>
        <w:pStyle w:val="Body"/>
      </w:pPr>
    </w:p>
    <w:p w14:paraId="2CE66F51" w14:textId="77777777" w:rsidR="00C84383" w:rsidRDefault="00C84383">
      <w:pPr>
        <w:spacing w:after="0" w:line="240" w:lineRule="auto"/>
        <w:rPr>
          <w:rFonts w:eastAsia="MS Gothic" w:cs="Arial"/>
          <w:bCs/>
          <w:color w:val="53565A"/>
          <w:kern w:val="32"/>
          <w:sz w:val="40"/>
          <w:szCs w:val="40"/>
        </w:rPr>
      </w:pPr>
      <w:r>
        <w:rPr>
          <w:rFonts w:eastAsia="MS Gothic" w:cs="Arial"/>
          <w:bCs/>
          <w:color w:val="53565A"/>
          <w:kern w:val="32"/>
          <w:sz w:val="40"/>
          <w:szCs w:val="40"/>
        </w:rPr>
        <w:br w:type="page"/>
      </w:r>
    </w:p>
    <w:p w14:paraId="68C5FBC3" w14:textId="2C936069" w:rsidR="00DD1E53" w:rsidRPr="009A244B" w:rsidRDefault="00DD1E53" w:rsidP="00DD1E53">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p>
    <w:p w14:paraId="0E5846ED" w14:textId="77777777" w:rsidR="00DD1E53" w:rsidRPr="009A244B" w:rsidRDefault="00DD1E53" w:rsidP="00DD1E53">
      <w:pPr>
        <w:pStyle w:val="Body"/>
      </w:pPr>
      <w:r w:rsidRPr="009A244B">
        <w:t>The Data Collections unit manages several Victorian health data collections including:</w:t>
      </w:r>
    </w:p>
    <w:p w14:paraId="6BA5B8D4" w14:textId="77777777" w:rsidR="00DD1E53" w:rsidRPr="009A244B" w:rsidRDefault="00DD1E53" w:rsidP="009A04F2">
      <w:pPr>
        <w:pStyle w:val="Bullet1"/>
        <w:numPr>
          <w:ilvl w:val="0"/>
          <w:numId w:val="9"/>
        </w:numPr>
      </w:pPr>
      <w:r w:rsidRPr="009A244B">
        <w:t>Victorian Admitted Episodes Dataset (VAED)</w:t>
      </w:r>
    </w:p>
    <w:p w14:paraId="4FB088D6" w14:textId="77777777" w:rsidR="00DD1E53" w:rsidRPr="009A244B" w:rsidRDefault="00DD1E53" w:rsidP="009A04F2">
      <w:pPr>
        <w:pStyle w:val="Bullet1"/>
        <w:numPr>
          <w:ilvl w:val="0"/>
          <w:numId w:val="9"/>
        </w:numPr>
      </w:pPr>
      <w:r w:rsidRPr="009A244B">
        <w:t>Victorian Emergency Minimum Dataset (VEMD)</w:t>
      </w:r>
    </w:p>
    <w:p w14:paraId="427E6244" w14:textId="77777777" w:rsidR="00DD1E53" w:rsidRPr="009A244B" w:rsidRDefault="00DD1E53" w:rsidP="009A04F2">
      <w:pPr>
        <w:pStyle w:val="Bullet1"/>
        <w:numPr>
          <w:ilvl w:val="0"/>
          <w:numId w:val="9"/>
        </w:numPr>
      </w:pPr>
      <w:r w:rsidRPr="009A244B">
        <w:t>Elective Surgery Information System (ESIS)</w:t>
      </w:r>
    </w:p>
    <w:p w14:paraId="058CB375" w14:textId="77777777" w:rsidR="00DD1E53" w:rsidRPr="009A244B" w:rsidRDefault="00DD1E53" w:rsidP="009A04F2">
      <w:pPr>
        <w:pStyle w:val="Bullet1"/>
        <w:numPr>
          <w:ilvl w:val="0"/>
          <w:numId w:val="9"/>
        </w:numPr>
      </w:pPr>
      <w:r w:rsidRPr="009A244B">
        <w:t>Agency Information Management System (AIMS)</w:t>
      </w:r>
    </w:p>
    <w:p w14:paraId="01CD4070" w14:textId="77777777" w:rsidR="00DD1E53" w:rsidRPr="009A244B" w:rsidRDefault="00DD1E53" w:rsidP="009A04F2">
      <w:pPr>
        <w:pStyle w:val="Bullet1"/>
        <w:numPr>
          <w:ilvl w:val="0"/>
          <w:numId w:val="9"/>
        </w:numPr>
      </w:pPr>
      <w:r w:rsidRPr="009A244B">
        <w:t>Victorian Integrated Non-Admitted Health Minimum Dataset (VINAH)</w:t>
      </w:r>
    </w:p>
    <w:p w14:paraId="3A2DAD41" w14:textId="77777777" w:rsidR="00DD1E53" w:rsidRPr="00BE194B" w:rsidRDefault="00DD1E53" w:rsidP="00DD1E53">
      <w:pPr>
        <w:pStyle w:val="Bodyafterbullets"/>
      </w:pPr>
      <w:r w:rsidRPr="00BE194B">
        <w:t>The HDSS Bulletin is produced at intervals to provide:</w:t>
      </w:r>
    </w:p>
    <w:p w14:paraId="055C62AC" w14:textId="77777777" w:rsidR="00DD1E53" w:rsidRPr="009A244B" w:rsidRDefault="00DD1E53" w:rsidP="009A04F2">
      <w:pPr>
        <w:pStyle w:val="Bullet1"/>
        <w:numPr>
          <w:ilvl w:val="0"/>
          <w:numId w:val="10"/>
        </w:numPr>
      </w:pPr>
      <w:r w:rsidRPr="009A244B">
        <w:t>answers to common questions recently directed to the HDSS help desk</w:t>
      </w:r>
    </w:p>
    <w:p w14:paraId="4442129D" w14:textId="77777777" w:rsidR="00DD1E53" w:rsidRPr="009A244B" w:rsidRDefault="00DD1E53" w:rsidP="009A04F2">
      <w:pPr>
        <w:pStyle w:val="Bullet1"/>
        <w:numPr>
          <w:ilvl w:val="0"/>
          <w:numId w:val="10"/>
        </w:numPr>
      </w:pPr>
      <w:r w:rsidRPr="009A244B">
        <w:t>communication regarding the implementation of revisions to data collection specifications, including notification of amendments to specified data collection reference tables</w:t>
      </w:r>
    </w:p>
    <w:p w14:paraId="35D0D85E" w14:textId="77777777" w:rsidR="00DD1E53" w:rsidRPr="009A244B" w:rsidRDefault="00DD1E53" w:rsidP="009A04F2">
      <w:pPr>
        <w:pStyle w:val="Bullet1"/>
        <w:numPr>
          <w:ilvl w:val="0"/>
          <w:numId w:val="10"/>
        </w:numPr>
      </w:pPr>
      <w:r w:rsidRPr="009A244B">
        <w:t>feedback on selected data quality studies undertaken</w:t>
      </w:r>
    </w:p>
    <w:p w14:paraId="280964FE" w14:textId="77777777" w:rsidR="00DD1E53" w:rsidRPr="009A244B" w:rsidRDefault="00DD1E53" w:rsidP="009A04F2">
      <w:pPr>
        <w:pStyle w:val="Bullet1"/>
        <w:numPr>
          <w:ilvl w:val="0"/>
          <w:numId w:val="10"/>
        </w:numPr>
      </w:pPr>
      <w:r w:rsidRPr="009A244B">
        <w:t>information on upcoming events</w:t>
      </w:r>
    </w:p>
    <w:p w14:paraId="0B742BC2" w14:textId="77777777" w:rsidR="00DD1E53" w:rsidRPr="00BE194B" w:rsidRDefault="00DD1E53" w:rsidP="00DD1E53">
      <w:pPr>
        <w:pStyle w:val="Bodyafterbullets"/>
        <w:rPr>
          <w:rStyle w:val="Strong"/>
        </w:rPr>
      </w:pPr>
      <w:r w:rsidRPr="00BE194B">
        <w:rPr>
          <w:rStyle w:val="Strong"/>
        </w:rPr>
        <w:t>Website</w:t>
      </w:r>
    </w:p>
    <w:p w14:paraId="02BF6FE5" w14:textId="77777777" w:rsidR="00DD1E53" w:rsidRPr="009A244B" w:rsidRDefault="00DD1E53" w:rsidP="00DD1E53">
      <w:pPr>
        <w:rPr>
          <w:rFonts w:eastAsia="Times"/>
        </w:rPr>
      </w:pPr>
      <w:hyperlink r:id="rId28" w:history="1">
        <w:r w:rsidRPr="009A244B">
          <w:rPr>
            <w:rFonts w:eastAsia="Times"/>
            <w:color w:val="004C97"/>
            <w:u w:val="dotted"/>
          </w:rPr>
          <w:t>HDSS website</w:t>
        </w:r>
      </w:hyperlink>
      <w:r w:rsidRPr="009A244B">
        <w:rPr>
          <w:rFonts w:eastAsia="Times"/>
        </w:rPr>
        <w:t xml:space="preserve">  &lt;</w:t>
      </w:r>
      <w:r w:rsidRPr="004E12AE">
        <w:rPr>
          <w:rFonts w:eastAsia="Times"/>
        </w:rPr>
        <w:t>https://www.health.vic.gov.au/data-reporting/health-data-standards-and-systems</w:t>
      </w:r>
      <w:r w:rsidRPr="009A244B">
        <w:rPr>
          <w:rFonts w:eastAsia="Times"/>
        </w:rPr>
        <w:t>&gt;</w:t>
      </w:r>
    </w:p>
    <w:p w14:paraId="0534636F" w14:textId="77777777" w:rsidR="00DD1E53" w:rsidRPr="009A244B" w:rsidRDefault="00DD1E53" w:rsidP="00DD1E53">
      <w:pPr>
        <w:rPr>
          <w:rFonts w:eastAsia="Times"/>
          <w:b/>
          <w:bCs/>
        </w:rPr>
      </w:pPr>
      <w:r w:rsidRPr="009A244B">
        <w:rPr>
          <w:rFonts w:eastAsia="Times"/>
          <w:b/>
          <w:bCs/>
        </w:rPr>
        <w:t xml:space="preserve">HDSS help desk </w:t>
      </w:r>
    </w:p>
    <w:p w14:paraId="45D7587E" w14:textId="51267710" w:rsidR="00DD1E53" w:rsidRPr="009A244B" w:rsidRDefault="00DD1E53" w:rsidP="00DD1E53">
      <w:pPr>
        <w:rPr>
          <w:rFonts w:eastAsia="Times"/>
        </w:rPr>
      </w:pPr>
      <w:r w:rsidRPr="009A244B">
        <w:rPr>
          <w:rFonts w:eastAsia="Times"/>
        </w:rPr>
        <w:t>Enquiries regarding data collections and requests for standard reconciliation reports</w:t>
      </w:r>
      <w:r w:rsidR="001E580C">
        <w:rPr>
          <w:rFonts w:eastAsia="Times"/>
        </w:rPr>
        <w:t xml:space="preserve"> email</w:t>
      </w:r>
    </w:p>
    <w:p w14:paraId="716AA8F6" w14:textId="730D3F74" w:rsidR="00DD1E53" w:rsidRPr="009A244B" w:rsidRDefault="001E580C" w:rsidP="00DD1E53">
      <w:pPr>
        <w:rPr>
          <w:rFonts w:eastAsia="Times"/>
        </w:rPr>
      </w:pPr>
      <w:hyperlink r:id="rId29" w:history="1">
        <w:r>
          <w:rPr>
            <w:rFonts w:eastAsia="Times"/>
            <w:color w:val="004C97"/>
            <w:u w:val="dotted"/>
          </w:rPr>
          <w:t>HDSS help desk</w:t>
        </w:r>
      </w:hyperlink>
      <w:r w:rsidR="00DD1E53" w:rsidRPr="009A244B">
        <w:rPr>
          <w:rFonts w:eastAsia="Times"/>
        </w:rPr>
        <w:t xml:space="preserve"> &lt;HDSS.helpdesk@health.vic.gov.au&gt;</w:t>
      </w:r>
    </w:p>
    <w:p w14:paraId="23E0D610" w14:textId="77777777" w:rsidR="00DD1E53" w:rsidRPr="009A244B" w:rsidRDefault="00DD1E53" w:rsidP="00DD1E53">
      <w:pPr>
        <w:rPr>
          <w:rFonts w:eastAsia="Times"/>
          <w:b/>
          <w:bCs/>
        </w:rPr>
      </w:pPr>
      <w:r w:rsidRPr="009A244B">
        <w:rPr>
          <w:rFonts w:eastAsia="Times"/>
          <w:b/>
          <w:bCs/>
        </w:rPr>
        <w:t>Other Victorian health data requests</w:t>
      </w:r>
    </w:p>
    <w:p w14:paraId="0380DE7C" w14:textId="77777777" w:rsidR="00DD1E53" w:rsidRPr="009A244B" w:rsidRDefault="00DD1E53" w:rsidP="00DD1E53">
      <w:pPr>
        <w:rPr>
          <w:rFonts w:eastAsia="Times"/>
        </w:rPr>
      </w:pPr>
      <w:hyperlink r:id="rId30" w:history="1">
        <w:r w:rsidRPr="009A244B">
          <w:rPr>
            <w:rFonts w:eastAsia="Times"/>
            <w:color w:val="004C97"/>
            <w:u w:val="dotted"/>
          </w:rPr>
          <w:t>VAHI Data Request Hub</w:t>
        </w:r>
      </w:hyperlink>
      <w:r w:rsidRPr="009A244B">
        <w:rPr>
          <w:rFonts w:eastAsia="Times"/>
        </w:rPr>
        <w:t xml:space="preserve"> &lt; https://vahi.freshdesk.com/support/home&gt;</w:t>
      </w:r>
    </w:p>
    <w:p w14:paraId="351B4E90" w14:textId="77777777" w:rsidR="00DD1E53" w:rsidRPr="009A244B" w:rsidRDefault="00DD1E53" w:rsidP="00DD1E53">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DD1E53" w:rsidRPr="009A244B" w14:paraId="51121838" w14:textId="77777777">
        <w:tc>
          <w:tcPr>
            <w:tcW w:w="10194" w:type="dxa"/>
          </w:tcPr>
          <w:p w14:paraId="73A1CBA4" w14:textId="32E62B3C" w:rsidR="00DD1E53" w:rsidRPr="009A244B" w:rsidRDefault="00DD1E53">
            <w:pPr>
              <w:spacing w:after="200" w:line="300" w:lineRule="atLeast"/>
              <w:rPr>
                <w:rFonts w:eastAsia="Times"/>
                <w:sz w:val="24"/>
                <w:szCs w:val="19"/>
              </w:rPr>
            </w:pPr>
            <w:r w:rsidRPr="009A244B">
              <w:rPr>
                <w:rFonts w:eastAsia="Times"/>
                <w:sz w:val="24"/>
                <w:szCs w:val="19"/>
              </w:rPr>
              <w:t>To receive this publication in another format</w:t>
            </w:r>
            <w:r w:rsidR="0037792C">
              <w:rPr>
                <w:rFonts w:eastAsia="Times"/>
                <w:sz w:val="24"/>
                <w:szCs w:val="19"/>
              </w:rPr>
              <w:t xml:space="preserve"> email</w:t>
            </w:r>
            <w:r w:rsidRPr="009A244B">
              <w:rPr>
                <w:rFonts w:eastAsia="Times"/>
                <w:sz w:val="24"/>
                <w:szCs w:val="19"/>
              </w:rPr>
              <w:t xml:space="preserve"> </w:t>
            </w:r>
            <w:hyperlink r:id="rId31">
              <w:r w:rsidR="0037792C">
                <w:rPr>
                  <w:rFonts w:eastAsia="Times"/>
                  <w:color w:val="004C97"/>
                  <w:sz w:val="24"/>
                  <w:szCs w:val="19"/>
                  <w:u w:val="dotted"/>
                </w:rPr>
                <w:t>HDSS help desk</w:t>
              </w:r>
            </w:hyperlink>
            <w:r w:rsidRPr="009A244B">
              <w:rPr>
                <w:rFonts w:eastAsia="Times"/>
                <w:sz w:val="24"/>
                <w:szCs w:val="19"/>
              </w:rPr>
              <w:t xml:space="preserve"> &lt;HDSS.helpdesk@health.vic.gov.au&gt;.</w:t>
            </w:r>
          </w:p>
          <w:p w14:paraId="210E50E9"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D42B7B6" w14:textId="18580566" w:rsidR="00DD1E53" w:rsidRPr="009A244B" w:rsidRDefault="00DD1E53">
            <w:pPr>
              <w:spacing w:after="60" w:line="270" w:lineRule="atLeast"/>
              <w:rPr>
                <w:rFonts w:eastAsia="Times"/>
                <w:color w:val="000000" w:themeColor="text1"/>
                <w:sz w:val="20"/>
              </w:rPr>
            </w:pPr>
            <w:r w:rsidRPr="1C6F1198">
              <w:rPr>
                <w:rFonts w:eastAsia="Times"/>
                <w:color w:val="000000" w:themeColor="text1"/>
                <w:sz w:val="20"/>
              </w:rPr>
              <w:t xml:space="preserve">© State of Victoria, Australia, Department of Health, </w:t>
            </w:r>
            <w:r w:rsidR="00387C2A">
              <w:rPr>
                <w:rFonts w:eastAsia="Times"/>
                <w:color w:val="000000" w:themeColor="text1"/>
                <w:sz w:val="20"/>
              </w:rPr>
              <w:t>14 April 2025</w:t>
            </w:r>
            <w:r w:rsidRPr="1C6F1198">
              <w:rPr>
                <w:rFonts w:eastAsia="Times"/>
                <w:color w:val="000000" w:themeColor="text1"/>
                <w:sz w:val="20"/>
              </w:rPr>
              <w:t>.</w:t>
            </w:r>
          </w:p>
          <w:p w14:paraId="438E9C61"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2"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tbl>
    <w:p w14:paraId="3E37F429" w14:textId="77777777" w:rsidR="00DD1E53" w:rsidRPr="009A244B" w:rsidRDefault="00DD1E53" w:rsidP="00DD1E53">
      <w:pPr>
        <w:rPr>
          <w:rFonts w:eastAsia="Times"/>
        </w:rPr>
      </w:pPr>
    </w:p>
    <w:p w14:paraId="10D40F53" w14:textId="77777777" w:rsidR="00DD1E53" w:rsidRDefault="00DD1E53" w:rsidP="00162CA9">
      <w:pPr>
        <w:pStyle w:val="Body"/>
      </w:pPr>
    </w:p>
    <w:sectPr w:rsidR="00DD1E53"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A65EB" w14:textId="77777777" w:rsidR="0002154B" w:rsidRDefault="0002154B">
      <w:r>
        <w:separator/>
      </w:r>
    </w:p>
  </w:endnote>
  <w:endnote w:type="continuationSeparator" w:id="0">
    <w:p w14:paraId="60C0C80E" w14:textId="77777777" w:rsidR="0002154B" w:rsidRDefault="0002154B">
      <w:r>
        <w:continuationSeparator/>
      </w:r>
    </w:p>
  </w:endnote>
  <w:endnote w:type="continuationNotice" w:id="1">
    <w:p w14:paraId="2E0A5FAE" w14:textId="77777777" w:rsidR="0002154B" w:rsidRDefault="00021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EA0A" w14:textId="6D184F9A" w:rsidR="00E261B3" w:rsidRPr="00F65AA9" w:rsidRDefault="000C21CA" w:rsidP="00F84FA0">
    <w:pPr>
      <w:pStyle w:val="Footer"/>
    </w:pPr>
    <w:r>
      <w:rPr>
        <w:noProof/>
        <w:lang w:eastAsia="en-AU"/>
      </w:rPr>
      <mc:AlternateContent>
        <mc:Choice Requires="wps">
          <w:drawing>
            <wp:anchor distT="0" distB="0" distL="114300" distR="114300" simplePos="0" relativeHeight="251658240" behindDoc="0" locked="0" layoutInCell="0" allowOverlap="1" wp14:anchorId="5A846309" wp14:editId="58B2A7D4">
              <wp:simplePos x="0" y="0"/>
              <wp:positionH relativeFrom="page">
                <wp:posOffset>0</wp:posOffset>
              </wp:positionH>
              <wp:positionV relativeFrom="page">
                <wp:posOffset>10011410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788.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4FBF" w14:textId="77777777" w:rsidR="0002154B" w:rsidRDefault="0002154B" w:rsidP="002862F1">
      <w:pPr>
        <w:spacing w:before="120"/>
      </w:pPr>
      <w:r>
        <w:separator/>
      </w:r>
    </w:p>
  </w:footnote>
  <w:footnote w:type="continuationSeparator" w:id="0">
    <w:p w14:paraId="6F4B4DF2" w14:textId="77777777" w:rsidR="0002154B" w:rsidRDefault="0002154B">
      <w:r>
        <w:continuationSeparator/>
      </w:r>
    </w:p>
  </w:footnote>
  <w:footnote w:type="continuationNotice" w:id="1">
    <w:p w14:paraId="36234AE9" w14:textId="77777777" w:rsidR="0002154B" w:rsidRDefault="000215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8BC9" w14:textId="338D360C" w:rsidR="00E261B3" w:rsidRPr="0051568D" w:rsidRDefault="00FC7FB6" w:rsidP="0011701A">
    <w:pPr>
      <w:pStyle w:val="Header"/>
    </w:pPr>
    <w:r>
      <w:rPr>
        <w:noProof/>
      </w:rPr>
      <w:drawing>
        <wp:anchor distT="0" distB="0" distL="114300" distR="114300" simplePos="0" relativeHeight="251658243"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D1E53">
      <w:t xml:space="preserve">HDSS Bulletin Issue </w:t>
    </w:r>
    <w:r w:rsidR="00EA161D">
      <w:t>283</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3BE418A"/>
    <w:multiLevelType w:val="hybridMultilevel"/>
    <w:tmpl w:val="2D102D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34A2E6E"/>
    <w:multiLevelType w:val="hybridMultilevel"/>
    <w:tmpl w:val="28D4C0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576C01"/>
    <w:multiLevelType w:val="hybridMultilevel"/>
    <w:tmpl w:val="B8DA1E00"/>
    <w:lvl w:ilvl="0" w:tplc="83084AD8">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0BF7AF1"/>
    <w:multiLevelType w:val="hybridMultilevel"/>
    <w:tmpl w:val="11E8791C"/>
    <w:lvl w:ilvl="0" w:tplc="BE88EBE4">
      <w:start w:val="1"/>
      <w:numFmt w:val="decimal"/>
      <w:pStyle w:val="Heading2"/>
      <w:lvlText w:val="283.%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lowerLetter"/>
      <w:lvlText w:val="%2."/>
      <w:lvlJc w:val="left"/>
      <w:pPr>
        <w:ind w:left="-4721" w:hanging="360"/>
      </w:pPr>
    </w:lvl>
    <w:lvl w:ilvl="2" w:tplc="FFFFFFFF">
      <w:start w:val="1"/>
      <w:numFmt w:val="lowerRoman"/>
      <w:lvlText w:val="%3."/>
      <w:lvlJc w:val="right"/>
      <w:pPr>
        <w:ind w:left="-4001" w:hanging="180"/>
      </w:pPr>
    </w:lvl>
    <w:lvl w:ilvl="3" w:tplc="FFFFFFFF" w:tentative="1">
      <w:start w:val="1"/>
      <w:numFmt w:val="decimal"/>
      <w:lvlText w:val="%4."/>
      <w:lvlJc w:val="left"/>
      <w:pPr>
        <w:ind w:left="-3281" w:hanging="360"/>
      </w:pPr>
    </w:lvl>
    <w:lvl w:ilvl="4" w:tplc="FFFFFFFF" w:tentative="1">
      <w:start w:val="1"/>
      <w:numFmt w:val="lowerLetter"/>
      <w:lvlText w:val="%5."/>
      <w:lvlJc w:val="left"/>
      <w:pPr>
        <w:ind w:left="-2561" w:hanging="360"/>
      </w:pPr>
    </w:lvl>
    <w:lvl w:ilvl="5" w:tplc="FFFFFFFF" w:tentative="1">
      <w:start w:val="1"/>
      <w:numFmt w:val="lowerRoman"/>
      <w:lvlText w:val="%6."/>
      <w:lvlJc w:val="right"/>
      <w:pPr>
        <w:ind w:left="-1841" w:hanging="180"/>
      </w:pPr>
    </w:lvl>
    <w:lvl w:ilvl="6" w:tplc="FFFFFFFF" w:tentative="1">
      <w:start w:val="1"/>
      <w:numFmt w:val="decimal"/>
      <w:lvlText w:val="%7."/>
      <w:lvlJc w:val="left"/>
      <w:pPr>
        <w:ind w:left="-1121" w:hanging="360"/>
      </w:pPr>
    </w:lvl>
    <w:lvl w:ilvl="7" w:tplc="FFFFFFFF" w:tentative="1">
      <w:start w:val="1"/>
      <w:numFmt w:val="lowerLetter"/>
      <w:lvlText w:val="%8."/>
      <w:lvlJc w:val="left"/>
      <w:pPr>
        <w:ind w:left="-401" w:hanging="360"/>
      </w:pPr>
    </w:lvl>
    <w:lvl w:ilvl="8" w:tplc="FFFFFFFF" w:tentative="1">
      <w:start w:val="1"/>
      <w:numFmt w:val="lowerRoman"/>
      <w:lvlText w:val="%9."/>
      <w:lvlJc w:val="right"/>
      <w:pPr>
        <w:ind w:left="319" w:hanging="180"/>
      </w:pPr>
    </w:lvl>
  </w:abstractNum>
  <w:abstractNum w:abstractNumId="11" w15:restartNumberingAfterBreak="0">
    <w:nsid w:val="541611C2"/>
    <w:multiLevelType w:val="multilevel"/>
    <w:tmpl w:val="1672949A"/>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78E94FD6"/>
    <w:multiLevelType w:val="hybridMultilevel"/>
    <w:tmpl w:val="21309D7C"/>
    <w:lvl w:ilvl="0" w:tplc="2E76AA0A">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0960EE"/>
    <w:multiLevelType w:val="hybridMultilevel"/>
    <w:tmpl w:val="ABF2F06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53198005">
    <w:abstractNumId w:val="7"/>
  </w:num>
  <w:num w:numId="2" w16cid:durableId="144712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506278">
    <w:abstractNumId w:val="12"/>
  </w:num>
  <w:num w:numId="4" w16cid:durableId="199825629">
    <w:abstractNumId w:val="11"/>
  </w:num>
  <w:num w:numId="5" w16cid:durableId="1539463268">
    <w:abstractNumId w:val="13"/>
  </w:num>
  <w:num w:numId="6" w16cid:durableId="623194406">
    <w:abstractNumId w:val="8"/>
  </w:num>
  <w:num w:numId="7" w16cid:durableId="533735249">
    <w:abstractNumId w:val="3"/>
  </w:num>
  <w:num w:numId="8" w16cid:durableId="1902401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8351835">
    <w:abstractNumId w:val="9"/>
  </w:num>
  <w:num w:numId="10" w16cid:durableId="101845700">
    <w:abstractNumId w:val="6"/>
  </w:num>
  <w:num w:numId="11" w16cid:durableId="1076853248">
    <w:abstractNumId w:val="10"/>
  </w:num>
  <w:num w:numId="12" w16cid:durableId="2108499824">
    <w:abstractNumId w:val="10"/>
    <w:lvlOverride w:ilvl="0">
      <w:startOverride w:val="1"/>
    </w:lvlOverride>
  </w:num>
  <w:num w:numId="13" w16cid:durableId="1687973356">
    <w:abstractNumId w:val="10"/>
    <w:lvlOverride w:ilvl="0">
      <w:startOverride w:val="1"/>
    </w:lvlOverride>
  </w:num>
  <w:num w:numId="14" w16cid:durableId="1183325579">
    <w:abstractNumId w:val="10"/>
    <w:lvlOverride w:ilvl="0">
      <w:startOverride w:val="1"/>
    </w:lvlOverride>
  </w:num>
  <w:num w:numId="15" w16cid:durableId="286088401">
    <w:abstractNumId w:val="10"/>
    <w:lvlOverride w:ilvl="0">
      <w:startOverride w:val="1"/>
    </w:lvlOverride>
  </w:num>
  <w:num w:numId="16" w16cid:durableId="231700771">
    <w:abstractNumId w:val="10"/>
    <w:lvlOverride w:ilvl="0">
      <w:startOverride w:val="1"/>
    </w:lvlOverride>
  </w:num>
  <w:num w:numId="17" w16cid:durableId="2133404513">
    <w:abstractNumId w:val="10"/>
  </w:num>
  <w:num w:numId="18" w16cid:durableId="2027634551">
    <w:abstractNumId w:val="10"/>
    <w:lvlOverride w:ilvl="0">
      <w:startOverride w:val="1"/>
    </w:lvlOverride>
  </w:num>
  <w:num w:numId="19" w16cid:durableId="228276035">
    <w:abstractNumId w:val="5"/>
  </w:num>
  <w:num w:numId="20" w16cid:durableId="1312324846">
    <w:abstractNumId w:val="4"/>
  </w:num>
  <w:num w:numId="21" w16cid:durableId="1236208081">
    <w:abstractNumId w:val="15"/>
  </w:num>
  <w:num w:numId="22" w16cid:durableId="11715252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4231959">
    <w:abstractNumId w:val="1"/>
  </w:num>
  <w:num w:numId="24" w16cid:durableId="2000110762">
    <w:abstractNumId w:val="14"/>
  </w:num>
  <w:num w:numId="25" w16cid:durableId="55007109">
    <w:abstractNumId w:val="10"/>
    <w:lvlOverride w:ilvl="0">
      <w:startOverride w:val="1"/>
    </w:lvlOverride>
  </w:num>
  <w:num w:numId="26" w16cid:durableId="1728525978">
    <w:abstractNumId w:val="10"/>
    <w:lvlOverride w:ilvl="0">
      <w:startOverride w:val="2"/>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246D"/>
    <w:rsid w:val="00003403"/>
    <w:rsid w:val="00005347"/>
    <w:rsid w:val="000072B6"/>
    <w:rsid w:val="0001021B"/>
    <w:rsid w:val="00011A45"/>
    <w:rsid w:val="00011D89"/>
    <w:rsid w:val="0001465A"/>
    <w:rsid w:val="0001517E"/>
    <w:rsid w:val="000154FD"/>
    <w:rsid w:val="0002154B"/>
    <w:rsid w:val="00022271"/>
    <w:rsid w:val="0002243C"/>
    <w:rsid w:val="000235E8"/>
    <w:rsid w:val="00024D89"/>
    <w:rsid w:val="000250B6"/>
    <w:rsid w:val="00032E9D"/>
    <w:rsid w:val="00033D81"/>
    <w:rsid w:val="00037366"/>
    <w:rsid w:val="000408B7"/>
    <w:rsid w:val="00041BF0"/>
    <w:rsid w:val="00042530"/>
    <w:rsid w:val="00042C8A"/>
    <w:rsid w:val="00044362"/>
    <w:rsid w:val="0004452D"/>
    <w:rsid w:val="0004536B"/>
    <w:rsid w:val="00046135"/>
    <w:rsid w:val="00046B68"/>
    <w:rsid w:val="000527DD"/>
    <w:rsid w:val="000578B2"/>
    <w:rsid w:val="00060959"/>
    <w:rsid w:val="00060C8F"/>
    <w:rsid w:val="0006298A"/>
    <w:rsid w:val="00064CAF"/>
    <w:rsid w:val="00064E62"/>
    <w:rsid w:val="00065B8B"/>
    <w:rsid w:val="000663CD"/>
    <w:rsid w:val="0006733D"/>
    <w:rsid w:val="000702F9"/>
    <w:rsid w:val="00071830"/>
    <w:rsid w:val="000733FE"/>
    <w:rsid w:val="00074219"/>
    <w:rsid w:val="000744F4"/>
    <w:rsid w:val="00074ED5"/>
    <w:rsid w:val="000767F4"/>
    <w:rsid w:val="00080D47"/>
    <w:rsid w:val="00080FA6"/>
    <w:rsid w:val="00082F6C"/>
    <w:rsid w:val="00084EAC"/>
    <w:rsid w:val="0008508E"/>
    <w:rsid w:val="00087951"/>
    <w:rsid w:val="0009113B"/>
    <w:rsid w:val="00091353"/>
    <w:rsid w:val="00093402"/>
    <w:rsid w:val="000946EA"/>
    <w:rsid w:val="00094DA3"/>
    <w:rsid w:val="000965D6"/>
    <w:rsid w:val="00096CD1"/>
    <w:rsid w:val="000A012C"/>
    <w:rsid w:val="000A0EB9"/>
    <w:rsid w:val="000A186C"/>
    <w:rsid w:val="000A1A6F"/>
    <w:rsid w:val="000A1EA4"/>
    <w:rsid w:val="000A2476"/>
    <w:rsid w:val="000A46E2"/>
    <w:rsid w:val="000A61E8"/>
    <w:rsid w:val="000A641A"/>
    <w:rsid w:val="000B1B2F"/>
    <w:rsid w:val="000B3EDB"/>
    <w:rsid w:val="000B543D"/>
    <w:rsid w:val="000B55F9"/>
    <w:rsid w:val="000B5BF7"/>
    <w:rsid w:val="000B6BC8"/>
    <w:rsid w:val="000C0303"/>
    <w:rsid w:val="000C21CA"/>
    <w:rsid w:val="000C3662"/>
    <w:rsid w:val="000C42EA"/>
    <w:rsid w:val="000C4546"/>
    <w:rsid w:val="000C4E13"/>
    <w:rsid w:val="000D1242"/>
    <w:rsid w:val="000E0292"/>
    <w:rsid w:val="000E0970"/>
    <w:rsid w:val="000E1910"/>
    <w:rsid w:val="000E3CC7"/>
    <w:rsid w:val="000E5B99"/>
    <w:rsid w:val="000E6402"/>
    <w:rsid w:val="000E6BD4"/>
    <w:rsid w:val="000E6D6D"/>
    <w:rsid w:val="000F05C9"/>
    <w:rsid w:val="000F1F1E"/>
    <w:rsid w:val="000F2259"/>
    <w:rsid w:val="000F2A52"/>
    <w:rsid w:val="000F2DDA"/>
    <w:rsid w:val="000F396F"/>
    <w:rsid w:val="000F5213"/>
    <w:rsid w:val="000F5715"/>
    <w:rsid w:val="000F5933"/>
    <w:rsid w:val="000F7DBD"/>
    <w:rsid w:val="00101001"/>
    <w:rsid w:val="00103276"/>
    <w:rsid w:val="0010392D"/>
    <w:rsid w:val="001039AA"/>
    <w:rsid w:val="00103DF1"/>
    <w:rsid w:val="0010447F"/>
    <w:rsid w:val="00104FE3"/>
    <w:rsid w:val="00105944"/>
    <w:rsid w:val="001059AB"/>
    <w:rsid w:val="0010714F"/>
    <w:rsid w:val="00107C51"/>
    <w:rsid w:val="0011141C"/>
    <w:rsid w:val="00111C20"/>
    <w:rsid w:val="00111DFF"/>
    <w:rsid w:val="001120C5"/>
    <w:rsid w:val="00113961"/>
    <w:rsid w:val="00115293"/>
    <w:rsid w:val="0011701A"/>
    <w:rsid w:val="00120BD3"/>
    <w:rsid w:val="00122FEA"/>
    <w:rsid w:val="001232BD"/>
    <w:rsid w:val="00123525"/>
    <w:rsid w:val="00124ED5"/>
    <w:rsid w:val="00125666"/>
    <w:rsid w:val="00125923"/>
    <w:rsid w:val="00125A2A"/>
    <w:rsid w:val="001276FA"/>
    <w:rsid w:val="00131509"/>
    <w:rsid w:val="00137D95"/>
    <w:rsid w:val="0014255B"/>
    <w:rsid w:val="001446C2"/>
    <w:rsid w:val="001447B3"/>
    <w:rsid w:val="00146F63"/>
    <w:rsid w:val="00150793"/>
    <w:rsid w:val="00152073"/>
    <w:rsid w:val="0015393B"/>
    <w:rsid w:val="00154E2D"/>
    <w:rsid w:val="00154F8F"/>
    <w:rsid w:val="00156598"/>
    <w:rsid w:val="0016175E"/>
    <w:rsid w:val="00161939"/>
    <w:rsid w:val="00161AA0"/>
    <w:rsid w:val="00161D2E"/>
    <w:rsid w:val="00161F3E"/>
    <w:rsid w:val="00162093"/>
    <w:rsid w:val="00162CA9"/>
    <w:rsid w:val="00165459"/>
    <w:rsid w:val="00165A57"/>
    <w:rsid w:val="00166122"/>
    <w:rsid w:val="00167288"/>
    <w:rsid w:val="001712C2"/>
    <w:rsid w:val="00172BAF"/>
    <w:rsid w:val="00173F48"/>
    <w:rsid w:val="001771DD"/>
    <w:rsid w:val="00177995"/>
    <w:rsid w:val="00177A8C"/>
    <w:rsid w:val="00182F9D"/>
    <w:rsid w:val="001865DA"/>
    <w:rsid w:val="00186B33"/>
    <w:rsid w:val="00187A8A"/>
    <w:rsid w:val="00191459"/>
    <w:rsid w:val="00192F9D"/>
    <w:rsid w:val="00195225"/>
    <w:rsid w:val="001967B5"/>
    <w:rsid w:val="00196EB8"/>
    <w:rsid w:val="00196EFB"/>
    <w:rsid w:val="001979FF"/>
    <w:rsid w:val="00197B17"/>
    <w:rsid w:val="001A1950"/>
    <w:rsid w:val="001A1BD9"/>
    <w:rsid w:val="001A1C54"/>
    <w:rsid w:val="001A1E02"/>
    <w:rsid w:val="001A3ACE"/>
    <w:rsid w:val="001A45CD"/>
    <w:rsid w:val="001A5420"/>
    <w:rsid w:val="001A5A40"/>
    <w:rsid w:val="001B058F"/>
    <w:rsid w:val="001B3823"/>
    <w:rsid w:val="001B7315"/>
    <w:rsid w:val="001B738B"/>
    <w:rsid w:val="001B7A51"/>
    <w:rsid w:val="001C09DB"/>
    <w:rsid w:val="001C277E"/>
    <w:rsid w:val="001C2A72"/>
    <w:rsid w:val="001C31B7"/>
    <w:rsid w:val="001C4215"/>
    <w:rsid w:val="001C5990"/>
    <w:rsid w:val="001D0383"/>
    <w:rsid w:val="001D0B75"/>
    <w:rsid w:val="001D36B2"/>
    <w:rsid w:val="001D39A5"/>
    <w:rsid w:val="001D3C09"/>
    <w:rsid w:val="001D3D2B"/>
    <w:rsid w:val="001D44E8"/>
    <w:rsid w:val="001D60EC"/>
    <w:rsid w:val="001D6D33"/>
    <w:rsid w:val="001D6F59"/>
    <w:rsid w:val="001D716C"/>
    <w:rsid w:val="001E0C5D"/>
    <w:rsid w:val="001E2A36"/>
    <w:rsid w:val="001E44DF"/>
    <w:rsid w:val="001E580C"/>
    <w:rsid w:val="001E68A5"/>
    <w:rsid w:val="001E69A3"/>
    <w:rsid w:val="001E6BB0"/>
    <w:rsid w:val="001E7282"/>
    <w:rsid w:val="001E7544"/>
    <w:rsid w:val="001F3826"/>
    <w:rsid w:val="001F40BA"/>
    <w:rsid w:val="001F6E46"/>
    <w:rsid w:val="001F7C91"/>
    <w:rsid w:val="002010F8"/>
    <w:rsid w:val="0020131B"/>
    <w:rsid w:val="002033B7"/>
    <w:rsid w:val="0020433F"/>
    <w:rsid w:val="00206463"/>
    <w:rsid w:val="00206F2F"/>
    <w:rsid w:val="00207F20"/>
    <w:rsid w:val="00207F9C"/>
    <w:rsid w:val="0021053D"/>
    <w:rsid w:val="00210A92"/>
    <w:rsid w:val="00216C03"/>
    <w:rsid w:val="00220070"/>
    <w:rsid w:val="002203F0"/>
    <w:rsid w:val="00220C04"/>
    <w:rsid w:val="0022278D"/>
    <w:rsid w:val="00226597"/>
    <w:rsid w:val="0022701F"/>
    <w:rsid w:val="00227C68"/>
    <w:rsid w:val="00231273"/>
    <w:rsid w:val="002333F5"/>
    <w:rsid w:val="00233724"/>
    <w:rsid w:val="002365B4"/>
    <w:rsid w:val="00236A87"/>
    <w:rsid w:val="00242539"/>
    <w:rsid w:val="002425BE"/>
    <w:rsid w:val="002432E1"/>
    <w:rsid w:val="00246207"/>
    <w:rsid w:val="00246C5E"/>
    <w:rsid w:val="00250960"/>
    <w:rsid w:val="00251343"/>
    <w:rsid w:val="00252035"/>
    <w:rsid w:val="002536A4"/>
    <w:rsid w:val="00253D65"/>
    <w:rsid w:val="0025496F"/>
    <w:rsid w:val="00254F58"/>
    <w:rsid w:val="002620BC"/>
    <w:rsid w:val="00262802"/>
    <w:rsid w:val="00263A90"/>
    <w:rsid w:val="00263C1F"/>
    <w:rsid w:val="0026408B"/>
    <w:rsid w:val="00266CF7"/>
    <w:rsid w:val="00267C3E"/>
    <w:rsid w:val="002709BB"/>
    <w:rsid w:val="0027113F"/>
    <w:rsid w:val="00273BAC"/>
    <w:rsid w:val="00274726"/>
    <w:rsid w:val="00276160"/>
    <w:rsid w:val="002763B3"/>
    <w:rsid w:val="00277089"/>
    <w:rsid w:val="002802E3"/>
    <w:rsid w:val="0028213D"/>
    <w:rsid w:val="002862F1"/>
    <w:rsid w:val="00291373"/>
    <w:rsid w:val="00292546"/>
    <w:rsid w:val="0029597D"/>
    <w:rsid w:val="002962C3"/>
    <w:rsid w:val="0029752B"/>
    <w:rsid w:val="002A0A9C"/>
    <w:rsid w:val="002A1296"/>
    <w:rsid w:val="002A244D"/>
    <w:rsid w:val="002A483C"/>
    <w:rsid w:val="002A5BBE"/>
    <w:rsid w:val="002A794F"/>
    <w:rsid w:val="002B0C7C"/>
    <w:rsid w:val="002B1729"/>
    <w:rsid w:val="002B36C7"/>
    <w:rsid w:val="002B4DD4"/>
    <w:rsid w:val="002B5277"/>
    <w:rsid w:val="002B5375"/>
    <w:rsid w:val="002B77C1"/>
    <w:rsid w:val="002C0177"/>
    <w:rsid w:val="002C0ED7"/>
    <w:rsid w:val="002C2728"/>
    <w:rsid w:val="002D1E0D"/>
    <w:rsid w:val="002D5006"/>
    <w:rsid w:val="002D5E60"/>
    <w:rsid w:val="002D6220"/>
    <w:rsid w:val="002D6D65"/>
    <w:rsid w:val="002D7004"/>
    <w:rsid w:val="002E01D0"/>
    <w:rsid w:val="002E161D"/>
    <w:rsid w:val="002E1815"/>
    <w:rsid w:val="002E1C48"/>
    <w:rsid w:val="002E3100"/>
    <w:rsid w:val="002E6C95"/>
    <w:rsid w:val="002E7C36"/>
    <w:rsid w:val="002F0107"/>
    <w:rsid w:val="002F0AD7"/>
    <w:rsid w:val="002F1E54"/>
    <w:rsid w:val="002F2187"/>
    <w:rsid w:val="002F27E0"/>
    <w:rsid w:val="002F3D32"/>
    <w:rsid w:val="002F5F31"/>
    <w:rsid w:val="002F5F46"/>
    <w:rsid w:val="002F7A35"/>
    <w:rsid w:val="0030061C"/>
    <w:rsid w:val="00302216"/>
    <w:rsid w:val="00303084"/>
    <w:rsid w:val="00303B2B"/>
    <w:rsid w:val="00303E53"/>
    <w:rsid w:val="00304103"/>
    <w:rsid w:val="00304C87"/>
    <w:rsid w:val="00305CC1"/>
    <w:rsid w:val="00306E5F"/>
    <w:rsid w:val="00307E14"/>
    <w:rsid w:val="00312326"/>
    <w:rsid w:val="00314054"/>
    <w:rsid w:val="00315BD8"/>
    <w:rsid w:val="00316F27"/>
    <w:rsid w:val="003214F1"/>
    <w:rsid w:val="00322288"/>
    <w:rsid w:val="003224A7"/>
    <w:rsid w:val="00322B49"/>
    <w:rsid w:val="00322E4B"/>
    <w:rsid w:val="00327870"/>
    <w:rsid w:val="00331995"/>
    <w:rsid w:val="00331E95"/>
    <w:rsid w:val="0033259D"/>
    <w:rsid w:val="00333269"/>
    <w:rsid w:val="003333D2"/>
    <w:rsid w:val="00334D8E"/>
    <w:rsid w:val="003406C6"/>
    <w:rsid w:val="003418CC"/>
    <w:rsid w:val="003459BD"/>
    <w:rsid w:val="00350D38"/>
    <w:rsid w:val="00351B36"/>
    <w:rsid w:val="00351FFE"/>
    <w:rsid w:val="00357B4E"/>
    <w:rsid w:val="0036039A"/>
    <w:rsid w:val="00362C42"/>
    <w:rsid w:val="00367076"/>
    <w:rsid w:val="003716FD"/>
    <w:rsid w:val="0037204B"/>
    <w:rsid w:val="00372D6A"/>
    <w:rsid w:val="00373A36"/>
    <w:rsid w:val="003744CF"/>
    <w:rsid w:val="00374717"/>
    <w:rsid w:val="0037676C"/>
    <w:rsid w:val="0037792C"/>
    <w:rsid w:val="00380B09"/>
    <w:rsid w:val="00381043"/>
    <w:rsid w:val="003829E5"/>
    <w:rsid w:val="00386109"/>
    <w:rsid w:val="00386944"/>
    <w:rsid w:val="00386DEC"/>
    <w:rsid w:val="00387C2A"/>
    <w:rsid w:val="00390C14"/>
    <w:rsid w:val="00393816"/>
    <w:rsid w:val="003943BD"/>
    <w:rsid w:val="003956CC"/>
    <w:rsid w:val="00395C9A"/>
    <w:rsid w:val="003A029D"/>
    <w:rsid w:val="003A0853"/>
    <w:rsid w:val="003A3F99"/>
    <w:rsid w:val="003A6B67"/>
    <w:rsid w:val="003A6CB2"/>
    <w:rsid w:val="003B13B6"/>
    <w:rsid w:val="003B15E6"/>
    <w:rsid w:val="003B408A"/>
    <w:rsid w:val="003B52A4"/>
    <w:rsid w:val="003B5733"/>
    <w:rsid w:val="003B6D5E"/>
    <w:rsid w:val="003C08A2"/>
    <w:rsid w:val="003C2045"/>
    <w:rsid w:val="003C2446"/>
    <w:rsid w:val="003C43A1"/>
    <w:rsid w:val="003C4FC0"/>
    <w:rsid w:val="003C55F4"/>
    <w:rsid w:val="003C7897"/>
    <w:rsid w:val="003C7A3F"/>
    <w:rsid w:val="003D089C"/>
    <w:rsid w:val="003D2766"/>
    <w:rsid w:val="003D2A74"/>
    <w:rsid w:val="003D2CEC"/>
    <w:rsid w:val="003D3E8F"/>
    <w:rsid w:val="003D5E32"/>
    <w:rsid w:val="003D6475"/>
    <w:rsid w:val="003E375C"/>
    <w:rsid w:val="003E4086"/>
    <w:rsid w:val="003E43E9"/>
    <w:rsid w:val="003E4554"/>
    <w:rsid w:val="003E639E"/>
    <w:rsid w:val="003E6626"/>
    <w:rsid w:val="003E71E5"/>
    <w:rsid w:val="003F0445"/>
    <w:rsid w:val="003F0CF0"/>
    <w:rsid w:val="003F14B1"/>
    <w:rsid w:val="003F2B20"/>
    <w:rsid w:val="003F3289"/>
    <w:rsid w:val="003F4F41"/>
    <w:rsid w:val="003F4FFB"/>
    <w:rsid w:val="003F5CB9"/>
    <w:rsid w:val="004013C7"/>
    <w:rsid w:val="00401FCF"/>
    <w:rsid w:val="0040248F"/>
    <w:rsid w:val="00406285"/>
    <w:rsid w:val="004064DA"/>
    <w:rsid w:val="004146C6"/>
    <w:rsid w:val="004148F9"/>
    <w:rsid w:val="00414D4A"/>
    <w:rsid w:val="004169A8"/>
    <w:rsid w:val="004200D3"/>
    <w:rsid w:val="0042084E"/>
    <w:rsid w:val="0042096B"/>
    <w:rsid w:val="00421EEF"/>
    <w:rsid w:val="00424D65"/>
    <w:rsid w:val="00425142"/>
    <w:rsid w:val="004266FC"/>
    <w:rsid w:val="00431B05"/>
    <w:rsid w:val="004352F6"/>
    <w:rsid w:val="00436302"/>
    <w:rsid w:val="00436407"/>
    <w:rsid w:val="00436E8D"/>
    <w:rsid w:val="00437B84"/>
    <w:rsid w:val="00442C6C"/>
    <w:rsid w:val="00443CBE"/>
    <w:rsid w:val="00443E8A"/>
    <w:rsid w:val="004441BC"/>
    <w:rsid w:val="004442DA"/>
    <w:rsid w:val="004455D4"/>
    <w:rsid w:val="004468B4"/>
    <w:rsid w:val="0045230A"/>
    <w:rsid w:val="00452B4D"/>
    <w:rsid w:val="00453D34"/>
    <w:rsid w:val="00454AD0"/>
    <w:rsid w:val="00457337"/>
    <w:rsid w:val="00462E3D"/>
    <w:rsid w:val="00465EC2"/>
    <w:rsid w:val="0046603C"/>
    <w:rsid w:val="00466E79"/>
    <w:rsid w:val="00470D7D"/>
    <w:rsid w:val="0047372D"/>
    <w:rsid w:val="00473BA3"/>
    <w:rsid w:val="004743DD"/>
    <w:rsid w:val="00474CEA"/>
    <w:rsid w:val="00474E10"/>
    <w:rsid w:val="00477FD6"/>
    <w:rsid w:val="00483968"/>
    <w:rsid w:val="00484F86"/>
    <w:rsid w:val="0048663E"/>
    <w:rsid w:val="00486A48"/>
    <w:rsid w:val="00490746"/>
    <w:rsid w:val="00490852"/>
    <w:rsid w:val="00491C9C"/>
    <w:rsid w:val="00492F30"/>
    <w:rsid w:val="004946F4"/>
    <w:rsid w:val="0049487E"/>
    <w:rsid w:val="004A160D"/>
    <w:rsid w:val="004A3E81"/>
    <w:rsid w:val="004A4195"/>
    <w:rsid w:val="004A41C7"/>
    <w:rsid w:val="004A5C62"/>
    <w:rsid w:val="004A5CE5"/>
    <w:rsid w:val="004A707D"/>
    <w:rsid w:val="004B4FC9"/>
    <w:rsid w:val="004B684B"/>
    <w:rsid w:val="004C232D"/>
    <w:rsid w:val="004C5541"/>
    <w:rsid w:val="004C6424"/>
    <w:rsid w:val="004C6650"/>
    <w:rsid w:val="004C6EEE"/>
    <w:rsid w:val="004C702B"/>
    <w:rsid w:val="004D0033"/>
    <w:rsid w:val="004D016B"/>
    <w:rsid w:val="004D1B22"/>
    <w:rsid w:val="004D23CC"/>
    <w:rsid w:val="004D36F2"/>
    <w:rsid w:val="004D4149"/>
    <w:rsid w:val="004E1106"/>
    <w:rsid w:val="004E138F"/>
    <w:rsid w:val="004E3FB9"/>
    <w:rsid w:val="004E436C"/>
    <w:rsid w:val="004E4649"/>
    <w:rsid w:val="004E5C2B"/>
    <w:rsid w:val="004E6916"/>
    <w:rsid w:val="004F00DD"/>
    <w:rsid w:val="004F2133"/>
    <w:rsid w:val="004F24A0"/>
    <w:rsid w:val="004F5398"/>
    <w:rsid w:val="004F55F1"/>
    <w:rsid w:val="004F6726"/>
    <w:rsid w:val="004F6936"/>
    <w:rsid w:val="00503DC6"/>
    <w:rsid w:val="005051CB"/>
    <w:rsid w:val="00506F5D"/>
    <w:rsid w:val="005074B8"/>
    <w:rsid w:val="00507751"/>
    <w:rsid w:val="00510005"/>
    <w:rsid w:val="00510B17"/>
    <w:rsid w:val="00510C37"/>
    <w:rsid w:val="00510DD3"/>
    <w:rsid w:val="005126D0"/>
    <w:rsid w:val="00514079"/>
    <w:rsid w:val="0051568D"/>
    <w:rsid w:val="0052426C"/>
    <w:rsid w:val="005244E5"/>
    <w:rsid w:val="005257F4"/>
    <w:rsid w:val="00526AC7"/>
    <w:rsid w:val="00526C15"/>
    <w:rsid w:val="00527DF3"/>
    <w:rsid w:val="005355E6"/>
    <w:rsid w:val="00536499"/>
    <w:rsid w:val="00536DEE"/>
    <w:rsid w:val="00543903"/>
    <w:rsid w:val="00543F11"/>
    <w:rsid w:val="005451F2"/>
    <w:rsid w:val="005456E3"/>
    <w:rsid w:val="00546305"/>
    <w:rsid w:val="00547A95"/>
    <w:rsid w:val="00547B8E"/>
    <w:rsid w:val="0055119B"/>
    <w:rsid w:val="00553556"/>
    <w:rsid w:val="00553ED2"/>
    <w:rsid w:val="005548B5"/>
    <w:rsid w:val="00556693"/>
    <w:rsid w:val="00560E64"/>
    <w:rsid w:val="00561565"/>
    <w:rsid w:val="00571C82"/>
    <w:rsid w:val="00572031"/>
    <w:rsid w:val="00572282"/>
    <w:rsid w:val="00573CE3"/>
    <w:rsid w:val="00576E84"/>
    <w:rsid w:val="00577BBD"/>
    <w:rsid w:val="00580394"/>
    <w:rsid w:val="005809CD"/>
    <w:rsid w:val="005817E9"/>
    <w:rsid w:val="00582B8C"/>
    <w:rsid w:val="00585802"/>
    <w:rsid w:val="00586AE5"/>
    <w:rsid w:val="0058757E"/>
    <w:rsid w:val="005948E0"/>
    <w:rsid w:val="00596A4B"/>
    <w:rsid w:val="00597507"/>
    <w:rsid w:val="005A0172"/>
    <w:rsid w:val="005A095F"/>
    <w:rsid w:val="005A2846"/>
    <w:rsid w:val="005A479D"/>
    <w:rsid w:val="005B0CA6"/>
    <w:rsid w:val="005B1C6D"/>
    <w:rsid w:val="005B21B6"/>
    <w:rsid w:val="005B3A08"/>
    <w:rsid w:val="005B5B91"/>
    <w:rsid w:val="005B7A63"/>
    <w:rsid w:val="005C0955"/>
    <w:rsid w:val="005C1F08"/>
    <w:rsid w:val="005C456B"/>
    <w:rsid w:val="005C49DA"/>
    <w:rsid w:val="005C50F3"/>
    <w:rsid w:val="005C530E"/>
    <w:rsid w:val="005C54B5"/>
    <w:rsid w:val="005C5D80"/>
    <w:rsid w:val="005C5D91"/>
    <w:rsid w:val="005D07B8"/>
    <w:rsid w:val="005D36AF"/>
    <w:rsid w:val="005D5D89"/>
    <w:rsid w:val="005D6597"/>
    <w:rsid w:val="005D6B2A"/>
    <w:rsid w:val="005E0DFE"/>
    <w:rsid w:val="005E14E7"/>
    <w:rsid w:val="005E26A3"/>
    <w:rsid w:val="005E2ECB"/>
    <w:rsid w:val="005E447E"/>
    <w:rsid w:val="005E4FD1"/>
    <w:rsid w:val="005E6B5D"/>
    <w:rsid w:val="005E7C73"/>
    <w:rsid w:val="005F0775"/>
    <w:rsid w:val="005F0CF5"/>
    <w:rsid w:val="005F1504"/>
    <w:rsid w:val="005F21EB"/>
    <w:rsid w:val="005F230D"/>
    <w:rsid w:val="00603B8B"/>
    <w:rsid w:val="00603E17"/>
    <w:rsid w:val="00605908"/>
    <w:rsid w:val="00606E73"/>
    <w:rsid w:val="006070E0"/>
    <w:rsid w:val="00607795"/>
    <w:rsid w:val="00610AEC"/>
    <w:rsid w:val="00610D7C"/>
    <w:rsid w:val="00613062"/>
    <w:rsid w:val="00613414"/>
    <w:rsid w:val="00613945"/>
    <w:rsid w:val="00616AF1"/>
    <w:rsid w:val="00620154"/>
    <w:rsid w:val="006208D9"/>
    <w:rsid w:val="00620A45"/>
    <w:rsid w:val="006214DA"/>
    <w:rsid w:val="00622755"/>
    <w:rsid w:val="006233BC"/>
    <w:rsid w:val="00623B52"/>
    <w:rsid w:val="0062408D"/>
    <w:rsid w:val="006240CC"/>
    <w:rsid w:val="00624940"/>
    <w:rsid w:val="0062547A"/>
    <w:rsid w:val="006254F8"/>
    <w:rsid w:val="00626BAA"/>
    <w:rsid w:val="00627DA7"/>
    <w:rsid w:val="00630DA4"/>
    <w:rsid w:val="00632597"/>
    <w:rsid w:val="006358B4"/>
    <w:rsid w:val="006402E2"/>
    <w:rsid w:val="006419AA"/>
    <w:rsid w:val="00644B1F"/>
    <w:rsid w:val="00644B7E"/>
    <w:rsid w:val="00644FAA"/>
    <w:rsid w:val="006454E6"/>
    <w:rsid w:val="00646235"/>
    <w:rsid w:val="00646A68"/>
    <w:rsid w:val="006505BD"/>
    <w:rsid w:val="006508EA"/>
    <w:rsid w:val="0065092E"/>
    <w:rsid w:val="00652DCB"/>
    <w:rsid w:val="00654DB3"/>
    <w:rsid w:val="006557A7"/>
    <w:rsid w:val="00656290"/>
    <w:rsid w:val="00657BB9"/>
    <w:rsid w:val="006608D8"/>
    <w:rsid w:val="006621D7"/>
    <w:rsid w:val="0066302A"/>
    <w:rsid w:val="00663E05"/>
    <w:rsid w:val="00663F72"/>
    <w:rsid w:val="00664966"/>
    <w:rsid w:val="00664C02"/>
    <w:rsid w:val="00667770"/>
    <w:rsid w:val="00670597"/>
    <w:rsid w:val="006706D0"/>
    <w:rsid w:val="0067406F"/>
    <w:rsid w:val="00677574"/>
    <w:rsid w:val="00680941"/>
    <w:rsid w:val="0068454C"/>
    <w:rsid w:val="00686CCA"/>
    <w:rsid w:val="006908A0"/>
    <w:rsid w:val="00691756"/>
    <w:rsid w:val="00691B62"/>
    <w:rsid w:val="006933B5"/>
    <w:rsid w:val="00693D14"/>
    <w:rsid w:val="00694559"/>
    <w:rsid w:val="00696F27"/>
    <w:rsid w:val="00696F63"/>
    <w:rsid w:val="006A18C2"/>
    <w:rsid w:val="006A3383"/>
    <w:rsid w:val="006A58CB"/>
    <w:rsid w:val="006B077C"/>
    <w:rsid w:val="006B1756"/>
    <w:rsid w:val="006B24F7"/>
    <w:rsid w:val="006B6803"/>
    <w:rsid w:val="006B7B1E"/>
    <w:rsid w:val="006C1A58"/>
    <w:rsid w:val="006C7532"/>
    <w:rsid w:val="006C764B"/>
    <w:rsid w:val="006C7F11"/>
    <w:rsid w:val="006D0F16"/>
    <w:rsid w:val="006D2A3F"/>
    <w:rsid w:val="006D2FBC"/>
    <w:rsid w:val="006D3B54"/>
    <w:rsid w:val="006D6F32"/>
    <w:rsid w:val="006D7093"/>
    <w:rsid w:val="006E0541"/>
    <w:rsid w:val="006E138B"/>
    <w:rsid w:val="006E2183"/>
    <w:rsid w:val="006F0330"/>
    <w:rsid w:val="006F1AA0"/>
    <w:rsid w:val="006F1FDC"/>
    <w:rsid w:val="006F300F"/>
    <w:rsid w:val="006F6B8C"/>
    <w:rsid w:val="006F6C59"/>
    <w:rsid w:val="006F7301"/>
    <w:rsid w:val="007013EF"/>
    <w:rsid w:val="00701B87"/>
    <w:rsid w:val="007055BD"/>
    <w:rsid w:val="00707DD1"/>
    <w:rsid w:val="007171EA"/>
    <w:rsid w:val="007173CA"/>
    <w:rsid w:val="007216AA"/>
    <w:rsid w:val="00721AB5"/>
    <w:rsid w:val="00721CFB"/>
    <w:rsid w:val="00721DEF"/>
    <w:rsid w:val="00724A43"/>
    <w:rsid w:val="00724BF9"/>
    <w:rsid w:val="007273AC"/>
    <w:rsid w:val="00727F46"/>
    <w:rsid w:val="00731AD4"/>
    <w:rsid w:val="007346E4"/>
    <w:rsid w:val="00734BBE"/>
    <w:rsid w:val="00736367"/>
    <w:rsid w:val="00740F22"/>
    <w:rsid w:val="00741CF0"/>
    <w:rsid w:val="00741F1A"/>
    <w:rsid w:val="007447DA"/>
    <w:rsid w:val="007450F8"/>
    <w:rsid w:val="0074696E"/>
    <w:rsid w:val="0074789E"/>
    <w:rsid w:val="00747E53"/>
    <w:rsid w:val="00750135"/>
    <w:rsid w:val="00750EC2"/>
    <w:rsid w:val="00750F5C"/>
    <w:rsid w:val="00752B28"/>
    <w:rsid w:val="007541A9"/>
    <w:rsid w:val="00754E36"/>
    <w:rsid w:val="007573B3"/>
    <w:rsid w:val="00757C79"/>
    <w:rsid w:val="0076144D"/>
    <w:rsid w:val="00763139"/>
    <w:rsid w:val="0076737B"/>
    <w:rsid w:val="00770C9F"/>
    <w:rsid w:val="00770F37"/>
    <w:rsid w:val="007711A0"/>
    <w:rsid w:val="00772D5E"/>
    <w:rsid w:val="0077463E"/>
    <w:rsid w:val="00776928"/>
    <w:rsid w:val="00776E0F"/>
    <w:rsid w:val="007774B1"/>
    <w:rsid w:val="00777BE1"/>
    <w:rsid w:val="0078069F"/>
    <w:rsid w:val="007833D8"/>
    <w:rsid w:val="00785677"/>
    <w:rsid w:val="00785E99"/>
    <w:rsid w:val="00786F16"/>
    <w:rsid w:val="00791BD7"/>
    <w:rsid w:val="007933F7"/>
    <w:rsid w:val="00796E20"/>
    <w:rsid w:val="00797C32"/>
    <w:rsid w:val="007A0624"/>
    <w:rsid w:val="007A11E8"/>
    <w:rsid w:val="007A2BD4"/>
    <w:rsid w:val="007A3ACC"/>
    <w:rsid w:val="007B0914"/>
    <w:rsid w:val="007B0E16"/>
    <w:rsid w:val="007B1374"/>
    <w:rsid w:val="007B32E5"/>
    <w:rsid w:val="007B3DB9"/>
    <w:rsid w:val="007B4D69"/>
    <w:rsid w:val="007B589F"/>
    <w:rsid w:val="007B6186"/>
    <w:rsid w:val="007B6D8F"/>
    <w:rsid w:val="007B73BC"/>
    <w:rsid w:val="007C17EE"/>
    <w:rsid w:val="007C1838"/>
    <w:rsid w:val="007C20B9"/>
    <w:rsid w:val="007C7301"/>
    <w:rsid w:val="007C7859"/>
    <w:rsid w:val="007C7F28"/>
    <w:rsid w:val="007D12F0"/>
    <w:rsid w:val="007D1466"/>
    <w:rsid w:val="007D1713"/>
    <w:rsid w:val="007D2BDE"/>
    <w:rsid w:val="007D2FB6"/>
    <w:rsid w:val="007D49EB"/>
    <w:rsid w:val="007D4E96"/>
    <w:rsid w:val="007D5E1C"/>
    <w:rsid w:val="007D62F9"/>
    <w:rsid w:val="007D640C"/>
    <w:rsid w:val="007E0DE2"/>
    <w:rsid w:val="007E1227"/>
    <w:rsid w:val="007E3B98"/>
    <w:rsid w:val="007E417A"/>
    <w:rsid w:val="007F00A1"/>
    <w:rsid w:val="007F085E"/>
    <w:rsid w:val="007F31B6"/>
    <w:rsid w:val="007F3BA6"/>
    <w:rsid w:val="007F546C"/>
    <w:rsid w:val="007F625F"/>
    <w:rsid w:val="007F665E"/>
    <w:rsid w:val="00800412"/>
    <w:rsid w:val="00803EDA"/>
    <w:rsid w:val="0080587B"/>
    <w:rsid w:val="0080639D"/>
    <w:rsid w:val="00806468"/>
    <w:rsid w:val="008119CA"/>
    <w:rsid w:val="008130C4"/>
    <w:rsid w:val="008155F0"/>
    <w:rsid w:val="00815BD4"/>
    <w:rsid w:val="00815EFC"/>
    <w:rsid w:val="00816735"/>
    <w:rsid w:val="00817658"/>
    <w:rsid w:val="00820141"/>
    <w:rsid w:val="00820E0C"/>
    <w:rsid w:val="00822F6F"/>
    <w:rsid w:val="008230B9"/>
    <w:rsid w:val="00823275"/>
    <w:rsid w:val="0082366F"/>
    <w:rsid w:val="008253B7"/>
    <w:rsid w:val="00825CF6"/>
    <w:rsid w:val="00826D46"/>
    <w:rsid w:val="008338A2"/>
    <w:rsid w:val="00835B4D"/>
    <w:rsid w:val="00835FAF"/>
    <w:rsid w:val="00836313"/>
    <w:rsid w:val="0084029A"/>
    <w:rsid w:val="008414D9"/>
    <w:rsid w:val="00841AA9"/>
    <w:rsid w:val="0084507A"/>
    <w:rsid w:val="008451BB"/>
    <w:rsid w:val="00846FB7"/>
    <w:rsid w:val="008474FE"/>
    <w:rsid w:val="00850D6D"/>
    <w:rsid w:val="0085186C"/>
    <w:rsid w:val="00851C2E"/>
    <w:rsid w:val="00853EE4"/>
    <w:rsid w:val="00855270"/>
    <w:rsid w:val="00855535"/>
    <w:rsid w:val="00857834"/>
    <w:rsid w:val="00857C5A"/>
    <w:rsid w:val="00861A5A"/>
    <w:rsid w:val="00861CE0"/>
    <w:rsid w:val="0086255E"/>
    <w:rsid w:val="008633F0"/>
    <w:rsid w:val="008637EF"/>
    <w:rsid w:val="00864807"/>
    <w:rsid w:val="008667FA"/>
    <w:rsid w:val="00867D9D"/>
    <w:rsid w:val="00870EA3"/>
    <w:rsid w:val="00872E0A"/>
    <w:rsid w:val="0087354A"/>
    <w:rsid w:val="00873594"/>
    <w:rsid w:val="00875285"/>
    <w:rsid w:val="008754CE"/>
    <w:rsid w:val="00875FB1"/>
    <w:rsid w:val="008778BC"/>
    <w:rsid w:val="00881652"/>
    <w:rsid w:val="00882A9D"/>
    <w:rsid w:val="00884B62"/>
    <w:rsid w:val="0088529C"/>
    <w:rsid w:val="00887903"/>
    <w:rsid w:val="0089270A"/>
    <w:rsid w:val="00893AF6"/>
    <w:rsid w:val="00894BC4"/>
    <w:rsid w:val="00895ADC"/>
    <w:rsid w:val="00895CA0"/>
    <w:rsid w:val="008A0A06"/>
    <w:rsid w:val="008A0DBD"/>
    <w:rsid w:val="008A28A8"/>
    <w:rsid w:val="008A2BC3"/>
    <w:rsid w:val="008A5B32"/>
    <w:rsid w:val="008A5E7B"/>
    <w:rsid w:val="008A63AC"/>
    <w:rsid w:val="008A6BA1"/>
    <w:rsid w:val="008B2EE4"/>
    <w:rsid w:val="008B4D3D"/>
    <w:rsid w:val="008B4FE9"/>
    <w:rsid w:val="008B57C7"/>
    <w:rsid w:val="008B58DE"/>
    <w:rsid w:val="008C200E"/>
    <w:rsid w:val="008C2F92"/>
    <w:rsid w:val="008C3697"/>
    <w:rsid w:val="008C3FDF"/>
    <w:rsid w:val="008C4980"/>
    <w:rsid w:val="008C5557"/>
    <w:rsid w:val="008C589D"/>
    <w:rsid w:val="008C58AE"/>
    <w:rsid w:val="008C67E7"/>
    <w:rsid w:val="008C6D51"/>
    <w:rsid w:val="008D0359"/>
    <w:rsid w:val="008D2846"/>
    <w:rsid w:val="008D37D9"/>
    <w:rsid w:val="008D4236"/>
    <w:rsid w:val="008D462F"/>
    <w:rsid w:val="008D6DCF"/>
    <w:rsid w:val="008E0D4C"/>
    <w:rsid w:val="008E4376"/>
    <w:rsid w:val="008E61D8"/>
    <w:rsid w:val="008E74CE"/>
    <w:rsid w:val="008E7A0A"/>
    <w:rsid w:val="008E7B49"/>
    <w:rsid w:val="008F0087"/>
    <w:rsid w:val="008F1553"/>
    <w:rsid w:val="008F1C98"/>
    <w:rsid w:val="008F244F"/>
    <w:rsid w:val="008F59F6"/>
    <w:rsid w:val="00900719"/>
    <w:rsid w:val="009017AC"/>
    <w:rsid w:val="00902A9A"/>
    <w:rsid w:val="00904A1C"/>
    <w:rsid w:val="00905030"/>
    <w:rsid w:val="00906490"/>
    <w:rsid w:val="009111B2"/>
    <w:rsid w:val="009128B5"/>
    <w:rsid w:val="009151F5"/>
    <w:rsid w:val="00916176"/>
    <w:rsid w:val="00923A20"/>
    <w:rsid w:val="00924AE1"/>
    <w:rsid w:val="00924D1E"/>
    <w:rsid w:val="009269B1"/>
    <w:rsid w:val="0092724D"/>
    <w:rsid w:val="009272B3"/>
    <w:rsid w:val="009315BE"/>
    <w:rsid w:val="0093338F"/>
    <w:rsid w:val="00937BD9"/>
    <w:rsid w:val="00945A26"/>
    <w:rsid w:val="0094620A"/>
    <w:rsid w:val="00946AB1"/>
    <w:rsid w:val="00950E2C"/>
    <w:rsid w:val="00951D50"/>
    <w:rsid w:val="009525EB"/>
    <w:rsid w:val="0095470B"/>
    <w:rsid w:val="00954874"/>
    <w:rsid w:val="0095615A"/>
    <w:rsid w:val="00957B55"/>
    <w:rsid w:val="00961400"/>
    <w:rsid w:val="00963646"/>
    <w:rsid w:val="009639B2"/>
    <w:rsid w:val="00963B70"/>
    <w:rsid w:val="0096632D"/>
    <w:rsid w:val="0097058F"/>
    <w:rsid w:val="00971751"/>
    <w:rsid w:val="009718C7"/>
    <w:rsid w:val="00974A5D"/>
    <w:rsid w:val="00974F41"/>
    <w:rsid w:val="0097559F"/>
    <w:rsid w:val="00975810"/>
    <w:rsid w:val="0097761E"/>
    <w:rsid w:val="009807C2"/>
    <w:rsid w:val="00982454"/>
    <w:rsid w:val="00982CF0"/>
    <w:rsid w:val="009853E1"/>
    <w:rsid w:val="00985753"/>
    <w:rsid w:val="00986E6B"/>
    <w:rsid w:val="0098743A"/>
    <w:rsid w:val="00990032"/>
    <w:rsid w:val="009907AB"/>
    <w:rsid w:val="00990B19"/>
    <w:rsid w:val="0099153B"/>
    <w:rsid w:val="00991769"/>
    <w:rsid w:val="0099232C"/>
    <w:rsid w:val="00994386"/>
    <w:rsid w:val="0099457C"/>
    <w:rsid w:val="00994F86"/>
    <w:rsid w:val="009A04F2"/>
    <w:rsid w:val="009A13D8"/>
    <w:rsid w:val="009A1D01"/>
    <w:rsid w:val="009A279E"/>
    <w:rsid w:val="009A2DCE"/>
    <w:rsid w:val="009A3015"/>
    <w:rsid w:val="009A3490"/>
    <w:rsid w:val="009A78AC"/>
    <w:rsid w:val="009B06A3"/>
    <w:rsid w:val="009B0A6F"/>
    <w:rsid w:val="009B0A94"/>
    <w:rsid w:val="009B1A77"/>
    <w:rsid w:val="009B2AE8"/>
    <w:rsid w:val="009B59E9"/>
    <w:rsid w:val="009B61DD"/>
    <w:rsid w:val="009B62B5"/>
    <w:rsid w:val="009B70AA"/>
    <w:rsid w:val="009B74CC"/>
    <w:rsid w:val="009C2D53"/>
    <w:rsid w:val="009C46DC"/>
    <w:rsid w:val="009C56D9"/>
    <w:rsid w:val="009C591A"/>
    <w:rsid w:val="009C5E77"/>
    <w:rsid w:val="009C7A7E"/>
    <w:rsid w:val="009D02E8"/>
    <w:rsid w:val="009D4287"/>
    <w:rsid w:val="009D4BF0"/>
    <w:rsid w:val="009D51D0"/>
    <w:rsid w:val="009D5B5D"/>
    <w:rsid w:val="009D70A4"/>
    <w:rsid w:val="009D7B14"/>
    <w:rsid w:val="009D7FFE"/>
    <w:rsid w:val="009E08D1"/>
    <w:rsid w:val="009E1953"/>
    <w:rsid w:val="009E1B95"/>
    <w:rsid w:val="009E496F"/>
    <w:rsid w:val="009E4A89"/>
    <w:rsid w:val="009E4B0D"/>
    <w:rsid w:val="009E5250"/>
    <w:rsid w:val="009E71EC"/>
    <w:rsid w:val="009E7F92"/>
    <w:rsid w:val="009F02A3"/>
    <w:rsid w:val="009F2F27"/>
    <w:rsid w:val="009F34AA"/>
    <w:rsid w:val="009F45F8"/>
    <w:rsid w:val="009F4769"/>
    <w:rsid w:val="009F6BCB"/>
    <w:rsid w:val="009F7331"/>
    <w:rsid w:val="009F7833"/>
    <w:rsid w:val="009F7B78"/>
    <w:rsid w:val="00A0057A"/>
    <w:rsid w:val="00A02FA1"/>
    <w:rsid w:val="00A04CCE"/>
    <w:rsid w:val="00A07421"/>
    <w:rsid w:val="00A0776B"/>
    <w:rsid w:val="00A10EB7"/>
    <w:rsid w:val="00A10FB9"/>
    <w:rsid w:val="00A1107F"/>
    <w:rsid w:val="00A11421"/>
    <w:rsid w:val="00A1389F"/>
    <w:rsid w:val="00A1404E"/>
    <w:rsid w:val="00A1430B"/>
    <w:rsid w:val="00A154EB"/>
    <w:rsid w:val="00A157B1"/>
    <w:rsid w:val="00A16CDC"/>
    <w:rsid w:val="00A2179A"/>
    <w:rsid w:val="00A22229"/>
    <w:rsid w:val="00A24442"/>
    <w:rsid w:val="00A25D1D"/>
    <w:rsid w:val="00A26528"/>
    <w:rsid w:val="00A267B3"/>
    <w:rsid w:val="00A30C9B"/>
    <w:rsid w:val="00A330BB"/>
    <w:rsid w:val="00A343B3"/>
    <w:rsid w:val="00A37E74"/>
    <w:rsid w:val="00A41F9D"/>
    <w:rsid w:val="00A44882"/>
    <w:rsid w:val="00A45125"/>
    <w:rsid w:val="00A51896"/>
    <w:rsid w:val="00A52AD9"/>
    <w:rsid w:val="00A53FC5"/>
    <w:rsid w:val="00A54715"/>
    <w:rsid w:val="00A6001E"/>
    <w:rsid w:val="00A6061C"/>
    <w:rsid w:val="00A62072"/>
    <w:rsid w:val="00A62BDB"/>
    <w:rsid w:val="00A62D44"/>
    <w:rsid w:val="00A66A64"/>
    <w:rsid w:val="00A67263"/>
    <w:rsid w:val="00A67D13"/>
    <w:rsid w:val="00A708B5"/>
    <w:rsid w:val="00A7161C"/>
    <w:rsid w:val="00A76037"/>
    <w:rsid w:val="00A77AA3"/>
    <w:rsid w:val="00A803F8"/>
    <w:rsid w:val="00A81427"/>
    <w:rsid w:val="00A8236D"/>
    <w:rsid w:val="00A82AB2"/>
    <w:rsid w:val="00A84B66"/>
    <w:rsid w:val="00A854EB"/>
    <w:rsid w:val="00A872E5"/>
    <w:rsid w:val="00A91406"/>
    <w:rsid w:val="00A91FA2"/>
    <w:rsid w:val="00A93CEA"/>
    <w:rsid w:val="00A941C1"/>
    <w:rsid w:val="00A94B57"/>
    <w:rsid w:val="00A9628E"/>
    <w:rsid w:val="00A96E65"/>
    <w:rsid w:val="00A97C72"/>
    <w:rsid w:val="00AA268E"/>
    <w:rsid w:val="00AA310B"/>
    <w:rsid w:val="00AA34AC"/>
    <w:rsid w:val="00AA63D4"/>
    <w:rsid w:val="00AA6F58"/>
    <w:rsid w:val="00AB06E8"/>
    <w:rsid w:val="00AB1CD3"/>
    <w:rsid w:val="00AB352F"/>
    <w:rsid w:val="00AC1701"/>
    <w:rsid w:val="00AC1BE3"/>
    <w:rsid w:val="00AC274B"/>
    <w:rsid w:val="00AC4764"/>
    <w:rsid w:val="00AC6D36"/>
    <w:rsid w:val="00AD09B3"/>
    <w:rsid w:val="00AD0CBA"/>
    <w:rsid w:val="00AD177A"/>
    <w:rsid w:val="00AD1D2A"/>
    <w:rsid w:val="00AD26E2"/>
    <w:rsid w:val="00AD311A"/>
    <w:rsid w:val="00AD3F24"/>
    <w:rsid w:val="00AD5917"/>
    <w:rsid w:val="00AD6440"/>
    <w:rsid w:val="00AD6F6B"/>
    <w:rsid w:val="00AD784C"/>
    <w:rsid w:val="00AE126A"/>
    <w:rsid w:val="00AE176A"/>
    <w:rsid w:val="00AE1BAE"/>
    <w:rsid w:val="00AE2175"/>
    <w:rsid w:val="00AE3005"/>
    <w:rsid w:val="00AE3BD5"/>
    <w:rsid w:val="00AE59A0"/>
    <w:rsid w:val="00AE5C3C"/>
    <w:rsid w:val="00AF0C57"/>
    <w:rsid w:val="00AF26F3"/>
    <w:rsid w:val="00AF4AD6"/>
    <w:rsid w:val="00AF5F04"/>
    <w:rsid w:val="00AF7C0C"/>
    <w:rsid w:val="00B00672"/>
    <w:rsid w:val="00B00C13"/>
    <w:rsid w:val="00B01B4D"/>
    <w:rsid w:val="00B028E9"/>
    <w:rsid w:val="00B0549C"/>
    <w:rsid w:val="00B0580F"/>
    <w:rsid w:val="00B06571"/>
    <w:rsid w:val="00B06821"/>
    <w:rsid w:val="00B068BA"/>
    <w:rsid w:val="00B07332"/>
    <w:rsid w:val="00B10FA6"/>
    <w:rsid w:val="00B128B8"/>
    <w:rsid w:val="00B13851"/>
    <w:rsid w:val="00B13B1C"/>
    <w:rsid w:val="00B14780"/>
    <w:rsid w:val="00B20A99"/>
    <w:rsid w:val="00B21F90"/>
    <w:rsid w:val="00B22291"/>
    <w:rsid w:val="00B222E1"/>
    <w:rsid w:val="00B22604"/>
    <w:rsid w:val="00B23F9A"/>
    <w:rsid w:val="00B2417B"/>
    <w:rsid w:val="00B24E6F"/>
    <w:rsid w:val="00B26CB5"/>
    <w:rsid w:val="00B2752E"/>
    <w:rsid w:val="00B277FE"/>
    <w:rsid w:val="00B307CC"/>
    <w:rsid w:val="00B326B7"/>
    <w:rsid w:val="00B345B4"/>
    <w:rsid w:val="00B3588E"/>
    <w:rsid w:val="00B37E6F"/>
    <w:rsid w:val="00B41F3D"/>
    <w:rsid w:val="00B431E8"/>
    <w:rsid w:val="00B45141"/>
    <w:rsid w:val="00B459A9"/>
    <w:rsid w:val="00B46DE7"/>
    <w:rsid w:val="00B519CD"/>
    <w:rsid w:val="00B5273A"/>
    <w:rsid w:val="00B53E0C"/>
    <w:rsid w:val="00B57329"/>
    <w:rsid w:val="00B60722"/>
    <w:rsid w:val="00B60E61"/>
    <w:rsid w:val="00B61E27"/>
    <w:rsid w:val="00B62B50"/>
    <w:rsid w:val="00B635B7"/>
    <w:rsid w:val="00B63AE8"/>
    <w:rsid w:val="00B64CC6"/>
    <w:rsid w:val="00B65950"/>
    <w:rsid w:val="00B66CB9"/>
    <w:rsid w:val="00B66D83"/>
    <w:rsid w:val="00B672C0"/>
    <w:rsid w:val="00B676FD"/>
    <w:rsid w:val="00B70902"/>
    <w:rsid w:val="00B74E1F"/>
    <w:rsid w:val="00B751BE"/>
    <w:rsid w:val="00B75646"/>
    <w:rsid w:val="00B779E4"/>
    <w:rsid w:val="00B83E65"/>
    <w:rsid w:val="00B84F1E"/>
    <w:rsid w:val="00B85D97"/>
    <w:rsid w:val="00B90729"/>
    <w:rsid w:val="00B907DA"/>
    <w:rsid w:val="00B917E8"/>
    <w:rsid w:val="00B950BC"/>
    <w:rsid w:val="00B96531"/>
    <w:rsid w:val="00B9714C"/>
    <w:rsid w:val="00BA29AD"/>
    <w:rsid w:val="00BA33CF"/>
    <w:rsid w:val="00BA3BE2"/>
    <w:rsid w:val="00BA3E14"/>
    <w:rsid w:val="00BA3F1B"/>
    <w:rsid w:val="00BA3F8D"/>
    <w:rsid w:val="00BA60CB"/>
    <w:rsid w:val="00BA74BE"/>
    <w:rsid w:val="00BB0A36"/>
    <w:rsid w:val="00BB5CB4"/>
    <w:rsid w:val="00BB76AA"/>
    <w:rsid w:val="00BB7A10"/>
    <w:rsid w:val="00BC3E8F"/>
    <w:rsid w:val="00BC48BF"/>
    <w:rsid w:val="00BC585A"/>
    <w:rsid w:val="00BC60BE"/>
    <w:rsid w:val="00BC6315"/>
    <w:rsid w:val="00BC6776"/>
    <w:rsid w:val="00BC7468"/>
    <w:rsid w:val="00BC7D4F"/>
    <w:rsid w:val="00BC7ED7"/>
    <w:rsid w:val="00BD04FC"/>
    <w:rsid w:val="00BD1918"/>
    <w:rsid w:val="00BD2850"/>
    <w:rsid w:val="00BD3198"/>
    <w:rsid w:val="00BE28D2"/>
    <w:rsid w:val="00BE4A64"/>
    <w:rsid w:val="00BE5E43"/>
    <w:rsid w:val="00BE72D7"/>
    <w:rsid w:val="00BF0202"/>
    <w:rsid w:val="00BF47E9"/>
    <w:rsid w:val="00BF557D"/>
    <w:rsid w:val="00BF7F58"/>
    <w:rsid w:val="00C01381"/>
    <w:rsid w:val="00C01933"/>
    <w:rsid w:val="00C01AB1"/>
    <w:rsid w:val="00C026A0"/>
    <w:rsid w:val="00C05803"/>
    <w:rsid w:val="00C06137"/>
    <w:rsid w:val="00C079B8"/>
    <w:rsid w:val="00C10037"/>
    <w:rsid w:val="00C1163E"/>
    <w:rsid w:val="00C119A3"/>
    <w:rsid w:val="00C123EA"/>
    <w:rsid w:val="00C12A49"/>
    <w:rsid w:val="00C12CC3"/>
    <w:rsid w:val="00C133EE"/>
    <w:rsid w:val="00C149D0"/>
    <w:rsid w:val="00C15F18"/>
    <w:rsid w:val="00C17527"/>
    <w:rsid w:val="00C179D4"/>
    <w:rsid w:val="00C201CA"/>
    <w:rsid w:val="00C2291D"/>
    <w:rsid w:val="00C22C2B"/>
    <w:rsid w:val="00C2428E"/>
    <w:rsid w:val="00C26588"/>
    <w:rsid w:val="00C273A9"/>
    <w:rsid w:val="00C27DE9"/>
    <w:rsid w:val="00C30140"/>
    <w:rsid w:val="00C31679"/>
    <w:rsid w:val="00C31BF1"/>
    <w:rsid w:val="00C32989"/>
    <w:rsid w:val="00C33388"/>
    <w:rsid w:val="00C35484"/>
    <w:rsid w:val="00C36C06"/>
    <w:rsid w:val="00C4173A"/>
    <w:rsid w:val="00C41CFD"/>
    <w:rsid w:val="00C50DED"/>
    <w:rsid w:val="00C568D6"/>
    <w:rsid w:val="00C600F9"/>
    <w:rsid w:val="00C602FF"/>
    <w:rsid w:val="00C61174"/>
    <w:rsid w:val="00C6148F"/>
    <w:rsid w:val="00C61B7D"/>
    <w:rsid w:val="00C621B1"/>
    <w:rsid w:val="00C62A3D"/>
    <w:rsid w:val="00C62F7A"/>
    <w:rsid w:val="00C63B9C"/>
    <w:rsid w:val="00C6682F"/>
    <w:rsid w:val="00C669D5"/>
    <w:rsid w:val="00C67BF4"/>
    <w:rsid w:val="00C725D5"/>
    <w:rsid w:val="00C7275E"/>
    <w:rsid w:val="00C72D8A"/>
    <w:rsid w:val="00C74C5D"/>
    <w:rsid w:val="00C7792B"/>
    <w:rsid w:val="00C84383"/>
    <w:rsid w:val="00C84D1F"/>
    <w:rsid w:val="00C863C4"/>
    <w:rsid w:val="00C8657A"/>
    <w:rsid w:val="00C90AD5"/>
    <w:rsid w:val="00C91FC0"/>
    <w:rsid w:val="00C920EA"/>
    <w:rsid w:val="00C9258E"/>
    <w:rsid w:val="00C93C3E"/>
    <w:rsid w:val="00C946CF"/>
    <w:rsid w:val="00C97685"/>
    <w:rsid w:val="00CA0FEB"/>
    <w:rsid w:val="00CA12E3"/>
    <w:rsid w:val="00CA1476"/>
    <w:rsid w:val="00CA382A"/>
    <w:rsid w:val="00CA6611"/>
    <w:rsid w:val="00CA6AE6"/>
    <w:rsid w:val="00CA782F"/>
    <w:rsid w:val="00CB187B"/>
    <w:rsid w:val="00CB2405"/>
    <w:rsid w:val="00CB2835"/>
    <w:rsid w:val="00CB3285"/>
    <w:rsid w:val="00CB4500"/>
    <w:rsid w:val="00CB7800"/>
    <w:rsid w:val="00CC0C72"/>
    <w:rsid w:val="00CC2BFD"/>
    <w:rsid w:val="00CC680F"/>
    <w:rsid w:val="00CD0128"/>
    <w:rsid w:val="00CD2C40"/>
    <w:rsid w:val="00CD3476"/>
    <w:rsid w:val="00CD5264"/>
    <w:rsid w:val="00CD64DF"/>
    <w:rsid w:val="00CE027E"/>
    <w:rsid w:val="00CE05EB"/>
    <w:rsid w:val="00CE151B"/>
    <w:rsid w:val="00CE19A6"/>
    <w:rsid w:val="00CE225F"/>
    <w:rsid w:val="00CE69C8"/>
    <w:rsid w:val="00CF089A"/>
    <w:rsid w:val="00CF2E24"/>
    <w:rsid w:val="00CF2F50"/>
    <w:rsid w:val="00CF6198"/>
    <w:rsid w:val="00CF6F22"/>
    <w:rsid w:val="00D02919"/>
    <w:rsid w:val="00D04C61"/>
    <w:rsid w:val="00D0549F"/>
    <w:rsid w:val="00D05B8D"/>
    <w:rsid w:val="00D065A2"/>
    <w:rsid w:val="00D079AA"/>
    <w:rsid w:val="00D07F00"/>
    <w:rsid w:val="00D10E49"/>
    <w:rsid w:val="00D1130F"/>
    <w:rsid w:val="00D15F0A"/>
    <w:rsid w:val="00D17B72"/>
    <w:rsid w:val="00D26AFC"/>
    <w:rsid w:val="00D3185C"/>
    <w:rsid w:val="00D3205F"/>
    <w:rsid w:val="00D3318E"/>
    <w:rsid w:val="00D33E72"/>
    <w:rsid w:val="00D35BD6"/>
    <w:rsid w:val="00D35E4E"/>
    <w:rsid w:val="00D36036"/>
    <w:rsid w:val="00D361B5"/>
    <w:rsid w:val="00D411A2"/>
    <w:rsid w:val="00D4606D"/>
    <w:rsid w:val="00D46C92"/>
    <w:rsid w:val="00D47DAA"/>
    <w:rsid w:val="00D50B9C"/>
    <w:rsid w:val="00D50E9D"/>
    <w:rsid w:val="00D5114A"/>
    <w:rsid w:val="00D5272E"/>
    <w:rsid w:val="00D52D73"/>
    <w:rsid w:val="00D52E58"/>
    <w:rsid w:val="00D55F0C"/>
    <w:rsid w:val="00D56B20"/>
    <w:rsid w:val="00D578B3"/>
    <w:rsid w:val="00D617A1"/>
    <w:rsid w:val="00D618F4"/>
    <w:rsid w:val="00D64F2C"/>
    <w:rsid w:val="00D66C9D"/>
    <w:rsid w:val="00D714CC"/>
    <w:rsid w:val="00D75EA7"/>
    <w:rsid w:val="00D761D6"/>
    <w:rsid w:val="00D81ADF"/>
    <w:rsid w:val="00D81F21"/>
    <w:rsid w:val="00D837BC"/>
    <w:rsid w:val="00D84DC6"/>
    <w:rsid w:val="00D85D6C"/>
    <w:rsid w:val="00D85E61"/>
    <w:rsid w:val="00D864F2"/>
    <w:rsid w:val="00D90BD9"/>
    <w:rsid w:val="00D943F8"/>
    <w:rsid w:val="00D94976"/>
    <w:rsid w:val="00D95470"/>
    <w:rsid w:val="00D96B55"/>
    <w:rsid w:val="00DA2619"/>
    <w:rsid w:val="00DA4239"/>
    <w:rsid w:val="00DA65DE"/>
    <w:rsid w:val="00DB0B61"/>
    <w:rsid w:val="00DB1474"/>
    <w:rsid w:val="00DB2962"/>
    <w:rsid w:val="00DB52FB"/>
    <w:rsid w:val="00DC013B"/>
    <w:rsid w:val="00DC090B"/>
    <w:rsid w:val="00DC1679"/>
    <w:rsid w:val="00DC18AD"/>
    <w:rsid w:val="00DC219B"/>
    <w:rsid w:val="00DC2CF1"/>
    <w:rsid w:val="00DC4FCF"/>
    <w:rsid w:val="00DC50E0"/>
    <w:rsid w:val="00DC6386"/>
    <w:rsid w:val="00DC688A"/>
    <w:rsid w:val="00DC7978"/>
    <w:rsid w:val="00DD1130"/>
    <w:rsid w:val="00DD1271"/>
    <w:rsid w:val="00DD1951"/>
    <w:rsid w:val="00DD1E53"/>
    <w:rsid w:val="00DD487D"/>
    <w:rsid w:val="00DD4E83"/>
    <w:rsid w:val="00DD6628"/>
    <w:rsid w:val="00DD6945"/>
    <w:rsid w:val="00DE2D04"/>
    <w:rsid w:val="00DE3250"/>
    <w:rsid w:val="00DE6028"/>
    <w:rsid w:val="00DE646C"/>
    <w:rsid w:val="00DE78A3"/>
    <w:rsid w:val="00DF1A71"/>
    <w:rsid w:val="00DF2C63"/>
    <w:rsid w:val="00DF30BA"/>
    <w:rsid w:val="00DF50FC"/>
    <w:rsid w:val="00DF68C7"/>
    <w:rsid w:val="00DF731A"/>
    <w:rsid w:val="00E01D58"/>
    <w:rsid w:val="00E042F2"/>
    <w:rsid w:val="00E05BC4"/>
    <w:rsid w:val="00E06B75"/>
    <w:rsid w:val="00E10FE1"/>
    <w:rsid w:val="00E11332"/>
    <w:rsid w:val="00E11352"/>
    <w:rsid w:val="00E1583E"/>
    <w:rsid w:val="00E15BD8"/>
    <w:rsid w:val="00E170DC"/>
    <w:rsid w:val="00E173ED"/>
    <w:rsid w:val="00E17546"/>
    <w:rsid w:val="00E210B5"/>
    <w:rsid w:val="00E227B3"/>
    <w:rsid w:val="00E230FA"/>
    <w:rsid w:val="00E25337"/>
    <w:rsid w:val="00E261B3"/>
    <w:rsid w:val="00E26818"/>
    <w:rsid w:val="00E273D3"/>
    <w:rsid w:val="00E27FFC"/>
    <w:rsid w:val="00E30B15"/>
    <w:rsid w:val="00E312AC"/>
    <w:rsid w:val="00E31330"/>
    <w:rsid w:val="00E33237"/>
    <w:rsid w:val="00E352E4"/>
    <w:rsid w:val="00E357E3"/>
    <w:rsid w:val="00E37F63"/>
    <w:rsid w:val="00E40181"/>
    <w:rsid w:val="00E41F5A"/>
    <w:rsid w:val="00E436A3"/>
    <w:rsid w:val="00E44966"/>
    <w:rsid w:val="00E449EB"/>
    <w:rsid w:val="00E54950"/>
    <w:rsid w:val="00E54C17"/>
    <w:rsid w:val="00E55092"/>
    <w:rsid w:val="00E5681E"/>
    <w:rsid w:val="00E56A01"/>
    <w:rsid w:val="00E62622"/>
    <w:rsid w:val="00E629A1"/>
    <w:rsid w:val="00E63374"/>
    <w:rsid w:val="00E6409D"/>
    <w:rsid w:val="00E66505"/>
    <w:rsid w:val="00E677FF"/>
    <w:rsid w:val="00E6794C"/>
    <w:rsid w:val="00E71591"/>
    <w:rsid w:val="00E71CEB"/>
    <w:rsid w:val="00E7474F"/>
    <w:rsid w:val="00E76206"/>
    <w:rsid w:val="00E80DE3"/>
    <w:rsid w:val="00E82C55"/>
    <w:rsid w:val="00E85032"/>
    <w:rsid w:val="00E86787"/>
    <w:rsid w:val="00E8787E"/>
    <w:rsid w:val="00E92AC3"/>
    <w:rsid w:val="00E9421D"/>
    <w:rsid w:val="00E94C73"/>
    <w:rsid w:val="00E96C71"/>
    <w:rsid w:val="00E96CA7"/>
    <w:rsid w:val="00EA1360"/>
    <w:rsid w:val="00EA161D"/>
    <w:rsid w:val="00EA2F6A"/>
    <w:rsid w:val="00EA51DC"/>
    <w:rsid w:val="00EA5CB1"/>
    <w:rsid w:val="00EA7637"/>
    <w:rsid w:val="00EB00E0"/>
    <w:rsid w:val="00EB0809"/>
    <w:rsid w:val="00EB26A8"/>
    <w:rsid w:val="00EC059F"/>
    <w:rsid w:val="00EC0875"/>
    <w:rsid w:val="00EC1F24"/>
    <w:rsid w:val="00EC22F6"/>
    <w:rsid w:val="00EC40D5"/>
    <w:rsid w:val="00ED3C02"/>
    <w:rsid w:val="00ED5B9B"/>
    <w:rsid w:val="00ED6A96"/>
    <w:rsid w:val="00ED6BAD"/>
    <w:rsid w:val="00ED7447"/>
    <w:rsid w:val="00EE00D6"/>
    <w:rsid w:val="00EE11E7"/>
    <w:rsid w:val="00EE1488"/>
    <w:rsid w:val="00EE29AD"/>
    <w:rsid w:val="00EE36E2"/>
    <w:rsid w:val="00EE3E24"/>
    <w:rsid w:val="00EE4D5D"/>
    <w:rsid w:val="00EE502E"/>
    <w:rsid w:val="00EE5131"/>
    <w:rsid w:val="00EF109B"/>
    <w:rsid w:val="00EF201C"/>
    <w:rsid w:val="00EF36AF"/>
    <w:rsid w:val="00EF59A3"/>
    <w:rsid w:val="00EF6675"/>
    <w:rsid w:val="00F00F9C"/>
    <w:rsid w:val="00F01E5F"/>
    <w:rsid w:val="00F024F3"/>
    <w:rsid w:val="00F02ABA"/>
    <w:rsid w:val="00F0320A"/>
    <w:rsid w:val="00F0437A"/>
    <w:rsid w:val="00F101B8"/>
    <w:rsid w:val="00F11037"/>
    <w:rsid w:val="00F16F1B"/>
    <w:rsid w:val="00F22795"/>
    <w:rsid w:val="00F2338E"/>
    <w:rsid w:val="00F24813"/>
    <w:rsid w:val="00F250A9"/>
    <w:rsid w:val="00F25E86"/>
    <w:rsid w:val="00F267AF"/>
    <w:rsid w:val="00F26D73"/>
    <w:rsid w:val="00F304E5"/>
    <w:rsid w:val="00F30A11"/>
    <w:rsid w:val="00F30FF4"/>
    <w:rsid w:val="00F3122E"/>
    <w:rsid w:val="00F31A97"/>
    <w:rsid w:val="00F32368"/>
    <w:rsid w:val="00F331AD"/>
    <w:rsid w:val="00F349D0"/>
    <w:rsid w:val="00F35287"/>
    <w:rsid w:val="00F35329"/>
    <w:rsid w:val="00F40A70"/>
    <w:rsid w:val="00F43A37"/>
    <w:rsid w:val="00F44732"/>
    <w:rsid w:val="00F451AB"/>
    <w:rsid w:val="00F4641B"/>
    <w:rsid w:val="00F46EB8"/>
    <w:rsid w:val="00F4714F"/>
    <w:rsid w:val="00F50CD1"/>
    <w:rsid w:val="00F511E4"/>
    <w:rsid w:val="00F52D09"/>
    <w:rsid w:val="00F52E08"/>
    <w:rsid w:val="00F53A66"/>
    <w:rsid w:val="00F5462D"/>
    <w:rsid w:val="00F55B21"/>
    <w:rsid w:val="00F56EF6"/>
    <w:rsid w:val="00F60082"/>
    <w:rsid w:val="00F61A9F"/>
    <w:rsid w:val="00F61B5F"/>
    <w:rsid w:val="00F64696"/>
    <w:rsid w:val="00F65AA9"/>
    <w:rsid w:val="00F66353"/>
    <w:rsid w:val="00F6768F"/>
    <w:rsid w:val="00F67986"/>
    <w:rsid w:val="00F72C2C"/>
    <w:rsid w:val="00F73BB5"/>
    <w:rsid w:val="00F766F5"/>
    <w:rsid w:val="00F76CAB"/>
    <w:rsid w:val="00F772C6"/>
    <w:rsid w:val="00F80637"/>
    <w:rsid w:val="00F815B5"/>
    <w:rsid w:val="00F819E3"/>
    <w:rsid w:val="00F848C8"/>
    <w:rsid w:val="00F84FA0"/>
    <w:rsid w:val="00F8507E"/>
    <w:rsid w:val="00F85195"/>
    <w:rsid w:val="00F868E3"/>
    <w:rsid w:val="00F938BA"/>
    <w:rsid w:val="00F9750D"/>
    <w:rsid w:val="00F97919"/>
    <w:rsid w:val="00FA2C46"/>
    <w:rsid w:val="00FA3525"/>
    <w:rsid w:val="00FA5A53"/>
    <w:rsid w:val="00FA609C"/>
    <w:rsid w:val="00FA7CE6"/>
    <w:rsid w:val="00FB3B5D"/>
    <w:rsid w:val="00FB4769"/>
    <w:rsid w:val="00FB48A8"/>
    <w:rsid w:val="00FB4CDA"/>
    <w:rsid w:val="00FB4FBA"/>
    <w:rsid w:val="00FB6481"/>
    <w:rsid w:val="00FB6D36"/>
    <w:rsid w:val="00FC0965"/>
    <w:rsid w:val="00FC0F81"/>
    <w:rsid w:val="00FC2461"/>
    <w:rsid w:val="00FC252F"/>
    <w:rsid w:val="00FC395C"/>
    <w:rsid w:val="00FC5E8E"/>
    <w:rsid w:val="00FC7FB6"/>
    <w:rsid w:val="00FD129C"/>
    <w:rsid w:val="00FD302D"/>
    <w:rsid w:val="00FD3307"/>
    <w:rsid w:val="00FD3766"/>
    <w:rsid w:val="00FD47C4"/>
    <w:rsid w:val="00FD722A"/>
    <w:rsid w:val="00FE0D9B"/>
    <w:rsid w:val="00FE1146"/>
    <w:rsid w:val="00FE2DCF"/>
    <w:rsid w:val="00FE3FA7"/>
    <w:rsid w:val="00FE533F"/>
    <w:rsid w:val="00FF028A"/>
    <w:rsid w:val="00FF2A4E"/>
    <w:rsid w:val="00FF2FCE"/>
    <w:rsid w:val="00FF46D1"/>
    <w:rsid w:val="00FF4F7D"/>
    <w:rsid w:val="00FF54DF"/>
    <w:rsid w:val="00FF596E"/>
    <w:rsid w:val="00FF6D9D"/>
    <w:rsid w:val="00FF7DD5"/>
    <w:rsid w:val="039DA40E"/>
    <w:rsid w:val="03ABEB31"/>
    <w:rsid w:val="0AAB1B40"/>
    <w:rsid w:val="102C57E0"/>
    <w:rsid w:val="130E01BA"/>
    <w:rsid w:val="17169E84"/>
    <w:rsid w:val="1CD468DA"/>
    <w:rsid w:val="1EBB21CC"/>
    <w:rsid w:val="241178C8"/>
    <w:rsid w:val="26F0FA4B"/>
    <w:rsid w:val="27FC78E5"/>
    <w:rsid w:val="2A5F020E"/>
    <w:rsid w:val="2F0A3BE3"/>
    <w:rsid w:val="2F19E23A"/>
    <w:rsid w:val="2FC08C2B"/>
    <w:rsid w:val="3438FB20"/>
    <w:rsid w:val="34E4C7DB"/>
    <w:rsid w:val="3693558E"/>
    <w:rsid w:val="3839390E"/>
    <w:rsid w:val="3846AD54"/>
    <w:rsid w:val="3A178C41"/>
    <w:rsid w:val="4D28A28E"/>
    <w:rsid w:val="4F2F1B2F"/>
    <w:rsid w:val="4FF40ABE"/>
    <w:rsid w:val="563E2364"/>
    <w:rsid w:val="5B4AF8B6"/>
    <w:rsid w:val="609CFD3D"/>
    <w:rsid w:val="620F834D"/>
    <w:rsid w:val="62A438E9"/>
    <w:rsid w:val="6425521F"/>
    <w:rsid w:val="650AEFD4"/>
    <w:rsid w:val="6CF0807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78E9B"/>
  <w15:docId w15:val="{79329459-B663-4042-A594-2C0438F0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EA161D"/>
    <w:pPr>
      <w:keepNext/>
      <w:keepLines/>
      <w:numPr>
        <w:numId w:val="17"/>
      </w:numPr>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2228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qFormat/>
    <w:rsid w:val="005D6B2A"/>
    <w:pPr>
      <w:ind w:left="720"/>
      <w:contextualSpacing/>
    </w:pPr>
  </w:style>
  <w:style w:type="character" w:customStyle="1" w:styleId="normaltextrun">
    <w:name w:val="normaltextrun"/>
    <w:basedOn w:val="DefaultParagraphFont"/>
    <w:rsid w:val="00957B55"/>
  </w:style>
  <w:style w:type="character" w:customStyle="1" w:styleId="eop">
    <w:name w:val="eop"/>
    <w:basedOn w:val="DefaultParagraphFont"/>
    <w:rsid w:val="00957B55"/>
  </w:style>
  <w:style w:type="paragraph" w:customStyle="1" w:styleId="paragraph">
    <w:name w:val="paragraph"/>
    <w:basedOn w:val="Normal"/>
    <w:rsid w:val="00994F86"/>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4541627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9253107">
      <w:bodyDiv w:val="1"/>
      <w:marLeft w:val="0"/>
      <w:marRight w:val="0"/>
      <w:marTop w:val="0"/>
      <w:marBottom w:val="0"/>
      <w:divBdr>
        <w:top w:val="none" w:sz="0" w:space="0" w:color="auto"/>
        <w:left w:val="none" w:sz="0" w:space="0" w:color="auto"/>
        <w:bottom w:val="none" w:sz="0" w:space="0" w:color="auto"/>
        <w:right w:val="none" w:sz="0" w:space="0" w:color="auto"/>
      </w:divBdr>
      <w:divsChild>
        <w:div w:id="456686060">
          <w:marLeft w:val="0"/>
          <w:marRight w:val="0"/>
          <w:marTop w:val="0"/>
          <w:marBottom w:val="0"/>
          <w:divBdr>
            <w:top w:val="none" w:sz="0" w:space="0" w:color="auto"/>
            <w:left w:val="none" w:sz="0" w:space="0" w:color="auto"/>
            <w:bottom w:val="none" w:sz="0" w:space="0" w:color="auto"/>
            <w:right w:val="none" w:sz="0" w:space="0" w:color="auto"/>
          </w:divBdr>
        </w:div>
        <w:div w:id="2008901624">
          <w:marLeft w:val="0"/>
          <w:marRight w:val="0"/>
          <w:marTop w:val="0"/>
          <w:marBottom w:val="0"/>
          <w:divBdr>
            <w:top w:val="none" w:sz="0" w:space="0" w:color="auto"/>
            <w:left w:val="none" w:sz="0" w:space="0" w:color="auto"/>
            <w:bottom w:val="none" w:sz="0" w:space="0" w:color="auto"/>
            <w:right w:val="none" w:sz="0" w:space="0" w:color="auto"/>
          </w:divBdr>
        </w:div>
        <w:div w:id="1326207541">
          <w:marLeft w:val="0"/>
          <w:marRight w:val="0"/>
          <w:marTop w:val="0"/>
          <w:marBottom w:val="0"/>
          <w:divBdr>
            <w:top w:val="none" w:sz="0" w:space="0" w:color="auto"/>
            <w:left w:val="none" w:sz="0" w:space="0" w:color="auto"/>
            <w:bottom w:val="none" w:sz="0" w:space="0" w:color="auto"/>
            <w:right w:val="none" w:sz="0" w:space="0" w:color="auto"/>
          </w:divBdr>
        </w:div>
        <w:div w:id="1611085052">
          <w:marLeft w:val="0"/>
          <w:marRight w:val="0"/>
          <w:marTop w:val="0"/>
          <w:marBottom w:val="0"/>
          <w:divBdr>
            <w:top w:val="none" w:sz="0" w:space="0" w:color="auto"/>
            <w:left w:val="none" w:sz="0" w:space="0" w:color="auto"/>
            <w:bottom w:val="none" w:sz="0" w:space="0" w:color="auto"/>
            <w:right w:val="none" w:sz="0" w:space="0" w:color="auto"/>
          </w:divBdr>
        </w:div>
        <w:div w:id="1000425155">
          <w:marLeft w:val="0"/>
          <w:marRight w:val="0"/>
          <w:marTop w:val="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244000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2159175">
      <w:bodyDiv w:val="1"/>
      <w:marLeft w:val="0"/>
      <w:marRight w:val="0"/>
      <w:marTop w:val="0"/>
      <w:marBottom w:val="0"/>
      <w:divBdr>
        <w:top w:val="none" w:sz="0" w:space="0" w:color="auto"/>
        <w:left w:val="none" w:sz="0" w:space="0" w:color="auto"/>
        <w:bottom w:val="none" w:sz="0" w:space="0" w:color="auto"/>
        <w:right w:val="none" w:sz="0" w:space="0" w:color="auto"/>
      </w:divBdr>
      <w:divsChild>
        <w:div w:id="288976519">
          <w:marLeft w:val="0"/>
          <w:marRight w:val="0"/>
          <w:marTop w:val="0"/>
          <w:marBottom w:val="0"/>
          <w:divBdr>
            <w:top w:val="none" w:sz="0" w:space="0" w:color="auto"/>
            <w:left w:val="none" w:sz="0" w:space="0" w:color="auto"/>
            <w:bottom w:val="none" w:sz="0" w:space="0" w:color="auto"/>
            <w:right w:val="none" w:sz="0" w:space="0" w:color="auto"/>
          </w:divBdr>
        </w:div>
        <w:div w:id="968903265">
          <w:marLeft w:val="0"/>
          <w:marRight w:val="0"/>
          <w:marTop w:val="0"/>
          <w:marBottom w:val="0"/>
          <w:divBdr>
            <w:top w:val="none" w:sz="0" w:space="0" w:color="auto"/>
            <w:left w:val="none" w:sz="0" w:space="0" w:color="auto"/>
            <w:bottom w:val="none" w:sz="0" w:space="0" w:color="auto"/>
            <w:right w:val="none" w:sz="0" w:space="0" w:color="auto"/>
          </w:divBdr>
        </w:div>
        <w:div w:id="1551765534">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vic.harden@transcend.org.au" TargetMode="External"/><Relationship Id="rId26" Type="http://schemas.openxmlformats.org/officeDocument/2006/relationships/hyperlink" Target="https://www.health.vic.gov.au/data-reporting/national-funding-model-implementation-resources" TargetMode="External"/><Relationship Id="rId3" Type="http://schemas.openxmlformats.org/officeDocument/2006/relationships/customXml" Target="../customXml/item3.xml"/><Relationship Id="rId21" Type="http://schemas.openxmlformats.org/officeDocument/2006/relationships/hyperlink" Target="https://www.health.vic.gov.au/policy-and-funding-guidelines-for-health-servic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tgv.org.au/" TargetMode="External"/><Relationship Id="rId25" Type="http://schemas.openxmlformats.org/officeDocument/2006/relationships/hyperlink" Target="https://www.healthcollect.vic.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anscend.org.au/" TargetMode="External"/><Relationship Id="rId20" Type="http://schemas.openxmlformats.org/officeDocument/2006/relationships/hyperlink" Target="https://www.health.vic.gov.au/publications/inclusive-collection-and-reporting-of-sex-and-gender-data" TargetMode="External"/><Relationship Id="rId29"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publications/non-admitted-clinic-management-system-nacms-manual" TargetMode="External"/><Relationship Id="rId32" Type="http://schemas.openxmlformats.org/officeDocument/2006/relationships/hyperlink" Target="https://www.health.vic.gov.au/data-reporting/communication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vic.gov.au/publications/non-admitted-clinic-management-system-nacms-manual" TargetMode="External"/><Relationship Id="rId28" Type="http://schemas.openxmlformats.org/officeDocument/2006/relationships/hyperlink" Target="https://www.health.vic.gov.au/data-reporting/health-data-standards-and-systems" TargetMode="External"/><Relationship Id="rId10" Type="http://schemas.openxmlformats.org/officeDocument/2006/relationships/endnotes" Target="endnotes.xml"/><Relationship Id="rId19" Type="http://schemas.openxmlformats.org/officeDocument/2006/relationships/hyperlink" Target="mailto:ceo@tgv.org.au" TargetMode="External"/><Relationship Id="rId31" Type="http://schemas.openxmlformats.org/officeDocument/2006/relationships/hyperlink" Target="mailto:HDSS.Helpdesk@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data-reporting/health-data-standards-and-systems-communications" TargetMode="External"/><Relationship Id="rId27" Type="http://schemas.openxmlformats.org/officeDocument/2006/relationships/hyperlink" Target="https://www.health.vic.gov.au/data-reporting/health-data-standards-and-systems-communications" TargetMode="External"/><Relationship Id="rId30" Type="http://schemas.openxmlformats.org/officeDocument/2006/relationships/hyperlink" Target="https://vahi.freshdesk.com/support/ho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A9FA62AE-7276-4425-B937-A75B8BD85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94bc056a-3dcd-43bf-833c-9576dc02d306"/>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6d6ff12-edda-4b6b-995b-9d08d1faa8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HDSS Bulletin Issue 278</vt:lpstr>
    </vt:vector>
  </TitlesOfParts>
  <Company>Victoria State Government, Department of Health</Company>
  <LinksUpToDate>false</LinksUpToDate>
  <CharactersWithSpaces>12873</CharactersWithSpaces>
  <SharedDoc>false</SharedDoc>
  <HyperlinkBase/>
  <HLinks>
    <vt:vector size="138" baseType="variant">
      <vt:variant>
        <vt:i4>6881398</vt:i4>
      </vt:variant>
      <vt:variant>
        <vt:i4>108</vt:i4>
      </vt:variant>
      <vt:variant>
        <vt:i4>0</vt:i4>
      </vt:variant>
      <vt:variant>
        <vt:i4>5</vt:i4>
      </vt:variant>
      <vt:variant>
        <vt:lpwstr>https://www.health.vic.gov.au/data-reporting/communications</vt:lpwstr>
      </vt:variant>
      <vt:variant>
        <vt:lpwstr/>
      </vt:variant>
      <vt:variant>
        <vt:i4>7077898</vt:i4>
      </vt:variant>
      <vt:variant>
        <vt:i4>105</vt:i4>
      </vt:variant>
      <vt:variant>
        <vt:i4>0</vt:i4>
      </vt:variant>
      <vt:variant>
        <vt:i4>5</vt:i4>
      </vt:variant>
      <vt:variant>
        <vt:lpwstr>mailto:HDSS.Helpdesk@health.vic.gov.au</vt:lpwstr>
      </vt:variant>
      <vt:variant>
        <vt:lpwstr/>
      </vt:variant>
      <vt:variant>
        <vt:i4>7274559</vt:i4>
      </vt:variant>
      <vt:variant>
        <vt:i4>102</vt:i4>
      </vt:variant>
      <vt:variant>
        <vt:i4>0</vt:i4>
      </vt:variant>
      <vt:variant>
        <vt:i4>5</vt:i4>
      </vt:variant>
      <vt:variant>
        <vt:lpwstr>https://vahi.freshdesk.com/support/home</vt:lpwstr>
      </vt:variant>
      <vt:variant>
        <vt:lpwstr/>
      </vt:variant>
      <vt:variant>
        <vt:i4>7077898</vt:i4>
      </vt:variant>
      <vt:variant>
        <vt:i4>99</vt:i4>
      </vt:variant>
      <vt:variant>
        <vt:i4>0</vt:i4>
      </vt:variant>
      <vt:variant>
        <vt:i4>5</vt:i4>
      </vt:variant>
      <vt:variant>
        <vt:lpwstr>mailto:HDSS.Helpdesk@health.vic.gov.au</vt:lpwstr>
      </vt:variant>
      <vt:variant>
        <vt:lpwstr/>
      </vt:variant>
      <vt:variant>
        <vt:i4>2687023</vt:i4>
      </vt:variant>
      <vt:variant>
        <vt:i4>96</vt:i4>
      </vt:variant>
      <vt:variant>
        <vt:i4>0</vt:i4>
      </vt:variant>
      <vt:variant>
        <vt:i4>5</vt:i4>
      </vt:variant>
      <vt:variant>
        <vt:lpwstr>https://www.health.vic.gov.au/data-reporting/health-data-standards-and-systems</vt:lpwstr>
      </vt:variant>
      <vt:variant>
        <vt:lpwstr/>
      </vt:variant>
      <vt:variant>
        <vt:i4>6094870</vt:i4>
      </vt:variant>
      <vt:variant>
        <vt:i4>93</vt:i4>
      </vt:variant>
      <vt:variant>
        <vt:i4>0</vt:i4>
      </vt:variant>
      <vt:variant>
        <vt:i4>5</vt:i4>
      </vt:variant>
      <vt:variant>
        <vt:lpwstr>https://www.health.vic.gov.au/data-reporting/health-data-standards-and-systems-communications</vt:lpwstr>
      </vt:variant>
      <vt:variant>
        <vt:lpwstr/>
      </vt:variant>
      <vt:variant>
        <vt:i4>1310790</vt:i4>
      </vt:variant>
      <vt:variant>
        <vt:i4>90</vt:i4>
      </vt:variant>
      <vt:variant>
        <vt:i4>0</vt:i4>
      </vt:variant>
      <vt:variant>
        <vt:i4>5</vt:i4>
      </vt:variant>
      <vt:variant>
        <vt:lpwstr>https://www.healthcollect.vic.gov.au/</vt:lpwstr>
      </vt:variant>
      <vt:variant>
        <vt:lpwstr/>
      </vt:variant>
      <vt:variant>
        <vt:i4>1441866</vt:i4>
      </vt:variant>
      <vt:variant>
        <vt:i4>87</vt:i4>
      </vt:variant>
      <vt:variant>
        <vt:i4>0</vt:i4>
      </vt:variant>
      <vt:variant>
        <vt:i4>5</vt:i4>
      </vt:variant>
      <vt:variant>
        <vt:lpwstr>https://www.health.vic.gov.au/publications/non-admitted-clinic-management-system-nacms-manual</vt:lpwstr>
      </vt:variant>
      <vt:variant>
        <vt:lpwstr/>
      </vt:variant>
      <vt:variant>
        <vt:i4>1441866</vt:i4>
      </vt:variant>
      <vt:variant>
        <vt:i4>84</vt:i4>
      </vt:variant>
      <vt:variant>
        <vt:i4>0</vt:i4>
      </vt:variant>
      <vt:variant>
        <vt:i4>5</vt:i4>
      </vt:variant>
      <vt:variant>
        <vt:lpwstr>https://www.health.vic.gov.au/publications/non-admitted-clinic-management-system-nacms-manual</vt:lpwstr>
      </vt:variant>
      <vt:variant>
        <vt:lpwstr/>
      </vt:variant>
      <vt:variant>
        <vt:i4>6094870</vt:i4>
      </vt:variant>
      <vt:variant>
        <vt:i4>81</vt:i4>
      </vt:variant>
      <vt:variant>
        <vt:i4>0</vt:i4>
      </vt:variant>
      <vt:variant>
        <vt:i4>5</vt:i4>
      </vt:variant>
      <vt:variant>
        <vt:lpwstr>https://www.health.vic.gov.au/data-reporting/health-data-standards-and-systems-communications</vt:lpwstr>
      </vt:variant>
      <vt:variant>
        <vt:lpwstr/>
      </vt:variant>
      <vt:variant>
        <vt:i4>8061047</vt:i4>
      </vt:variant>
      <vt:variant>
        <vt:i4>78</vt:i4>
      </vt:variant>
      <vt:variant>
        <vt:i4>0</vt:i4>
      </vt:variant>
      <vt:variant>
        <vt:i4>5</vt:i4>
      </vt:variant>
      <vt:variant>
        <vt:lpwstr>https://www.health.vic.gov.au/policy-and-funding-guidelines-for-health-services</vt:lpwstr>
      </vt:variant>
      <vt:variant>
        <vt:lpwstr/>
      </vt:variant>
      <vt:variant>
        <vt:i4>1441844</vt:i4>
      </vt:variant>
      <vt:variant>
        <vt:i4>71</vt:i4>
      </vt:variant>
      <vt:variant>
        <vt:i4>0</vt:i4>
      </vt:variant>
      <vt:variant>
        <vt:i4>5</vt:i4>
      </vt:variant>
      <vt:variant>
        <vt:lpwstr/>
      </vt:variant>
      <vt:variant>
        <vt:lpwstr>_Toc195011194</vt:lpwstr>
      </vt:variant>
      <vt:variant>
        <vt:i4>1441844</vt:i4>
      </vt:variant>
      <vt:variant>
        <vt:i4>65</vt:i4>
      </vt:variant>
      <vt:variant>
        <vt:i4>0</vt:i4>
      </vt:variant>
      <vt:variant>
        <vt:i4>5</vt:i4>
      </vt:variant>
      <vt:variant>
        <vt:lpwstr/>
      </vt:variant>
      <vt:variant>
        <vt:lpwstr>_Toc195011193</vt:lpwstr>
      </vt:variant>
      <vt:variant>
        <vt:i4>1441844</vt:i4>
      </vt:variant>
      <vt:variant>
        <vt:i4>59</vt:i4>
      </vt:variant>
      <vt:variant>
        <vt:i4>0</vt:i4>
      </vt:variant>
      <vt:variant>
        <vt:i4>5</vt:i4>
      </vt:variant>
      <vt:variant>
        <vt:lpwstr/>
      </vt:variant>
      <vt:variant>
        <vt:lpwstr>_Toc195011192</vt:lpwstr>
      </vt:variant>
      <vt:variant>
        <vt:i4>1441844</vt:i4>
      </vt:variant>
      <vt:variant>
        <vt:i4>53</vt:i4>
      </vt:variant>
      <vt:variant>
        <vt:i4>0</vt:i4>
      </vt:variant>
      <vt:variant>
        <vt:i4>5</vt:i4>
      </vt:variant>
      <vt:variant>
        <vt:lpwstr/>
      </vt:variant>
      <vt:variant>
        <vt:lpwstr>_Toc195011191</vt:lpwstr>
      </vt:variant>
      <vt:variant>
        <vt:i4>1441844</vt:i4>
      </vt:variant>
      <vt:variant>
        <vt:i4>47</vt:i4>
      </vt:variant>
      <vt:variant>
        <vt:i4>0</vt:i4>
      </vt:variant>
      <vt:variant>
        <vt:i4>5</vt:i4>
      </vt:variant>
      <vt:variant>
        <vt:lpwstr/>
      </vt:variant>
      <vt:variant>
        <vt:lpwstr>_Toc195011190</vt:lpwstr>
      </vt:variant>
      <vt:variant>
        <vt:i4>1507380</vt:i4>
      </vt:variant>
      <vt:variant>
        <vt:i4>41</vt:i4>
      </vt:variant>
      <vt:variant>
        <vt:i4>0</vt:i4>
      </vt:variant>
      <vt:variant>
        <vt:i4>5</vt:i4>
      </vt:variant>
      <vt:variant>
        <vt:lpwstr/>
      </vt:variant>
      <vt:variant>
        <vt:lpwstr>_Toc195011189</vt:lpwstr>
      </vt:variant>
      <vt:variant>
        <vt:i4>1507380</vt:i4>
      </vt:variant>
      <vt:variant>
        <vt:i4>35</vt:i4>
      </vt:variant>
      <vt:variant>
        <vt:i4>0</vt:i4>
      </vt:variant>
      <vt:variant>
        <vt:i4>5</vt:i4>
      </vt:variant>
      <vt:variant>
        <vt:lpwstr/>
      </vt:variant>
      <vt:variant>
        <vt:lpwstr>_Toc195011188</vt:lpwstr>
      </vt:variant>
      <vt:variant>
        <vt:i4>1507380</vt:i4>
      </vt:variant>
      <vt:variant>
        <vt:i4>29</vt:i4>
      </vt:variant>
      <vt:variant>
        <vt:i4>0</vt:i4>
      </vt:variant>
      <vt:variant>
        <vt:i4>5</vt:i4>
      </vt:variant>
      <vt:variant>
        <vt:lpwstr/>
      </vt:variant>
      <vt:variant>
        <vt:lpwstr>_Toc195011187</vt:lpwstr>
      </vt:variant>
      <vt:variant>
        <vt:i4>1507380</vt:i4>
      </vt:variant>
      <vt:variant>
        <vt:i4>23</vt:i4>
      </vt:variant>
      <vt:variant>
        <vt:i4>0</vt:i4>
      </vt:variant>
      <vt:variant>
        <vt:i4>5</vt:i4>
      </vt:variant>
      <vt:variant>
        <vt:lpwstr/>
      </vt:variant>
      <vt:variant>
        <vt:lpwstr>_Toc195011186</vt:lpwstr>
      </vt:variant>
      <vt:variant>
        <vt:i4>1507380</vt:i4>
      </vt:variant>
      <vt:variant>
        <vt:i4>17</vt:i4>
      </vt:variant>
      <vt:variant>
        <vt:i4>0</vt:i4>
      </vt:variant>
      <vt:variant>
        <vt:i4>5</vt:i4>
      </vt:variant>
      <vt:variant>
        <vt:lpwstr/>
      </vt:variant>
      <vt:variant>
        <vt:lpwstr>_Toc195011185</vt:lpwstr>
      </vt:variant>
      <vt:variant>
        <vt:i4>1507380</vt:i4>
      </vt:variant>
      <vt:variant>
        <vt:i4>11</vt:i4>
      </vt:variant>
      <vt:variant>
        <vt:i4>0</vt:i4>
      </vt:variant>
      <vt:variant>
        <vt:i4>5</vt:i4>
      </vt:variant>
      <vt:variant>
        <vt:lpwstr/>
      </vt:variant>
      <vt:variant>
        <vt:lpwstr>_Toc195011184</vt:lpwstr>
      </vt:variant>
      <vt:variant>
        <vt:i4>1507380</vt:i4>
      </vt:variant>
      <vt:variant>
        <vt:i4>5</vt:i4>
      </vt:variant>
      <vt:variant>
        <vt:i4>0</vt:i4>
      </vt:variant>
      <vt:variant>
        <vt:i4>5</vt:i4>
      </vt:variant>
      <vt:variant>
        <vt:lpwstr/>
      </vt:variant>
      <vt:variant>
        <vt:lpwstr>_Toc195011183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278</dc:title>
  <dc:subject/>
  <dc:creator>Julie Kirkpatrick (Health)</dc:creator>
  <cp:keywords/>
  <cp:lastModifiedBy>Caile A Davenport (Health)</cp:lastModifiedBy>
  <cp:revision>2</cp:revision>
  <cp:lastPrinted>2020-04-02T03:28:00Z</cp:lastPrinted>
  <dcterms:created xsi:type="dcterms:W3CDTF">2025-04-14T01:59:00Z</dcterms:created>
  <dcterms:modified xsi:type="dcterms:W3CDTF">2025-04-14T01:59:00Z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2021-02-19T07:55:18Z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1700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emplateVersion">
    <vt:i4>1</vt:i4>
  </property>
  <property fmtid="{D5CDD505-2E9C-101B-9397-08002B2CF9AE}" pid="17" name="Category">
    <vt:lpwstr>Factsheet</vt:lpwstr>
  </property>
  <property fmtid="{D5CDD505-2E9C-101B-9397-08002B2CF9AE}" pid="18" name="xd_Signature">
    <vt:bool>false</vt:bool>
  </property>
  <property fmtid="{D5CDD505-2E9C-101B-9397-08002B2CF9AE}" pid="19" name="MediaServiceImageTags">
    <vt:lpwstr/>
  </property>
</Properties>
</file>