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AF59"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CFD0C21" wp14:editId="12C7521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4F81B7B5"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18CFD27" w14:textId="77777777" w:rsidTr="00B07FF7">
        <w:trPr>
          <w:trHeight w:val="622"/>
        </w:trPr>
        <w:tc>
          <w:tcPr>
            <w:tcW w:w="10348" w:type="dxa"/>
            <w:tcMar>
              <w:top w:w="1531" w:type="dxa"/>
              <w:left w:w="0" w:type="dxa"/>
              <w:right w:w="0" w:type="dxa"/>
            </w:tcMar>
          </w:tcPr>
          <w:p w14:paraId="3E717472" w14:textId="1E2E328A" w:rsidR="003B5733" w:rsidRPr="003B5733" w:rsidRDefault="00A8308B" w:rsidP="003B5733">
            <w:pPr>
              <w:pStyle w:val="Documenttitle"/>
            </w:pPr>
            <w:r>
              <w:t xml:space="preserve">Changes to </w:t>
            </w:r>
            <w:r w:rsidR="00804111">
              <w:t xml:space="preserve">the </w:t>
            </w:r>
            <w:r>
              <w:t>Cemeteries and Crematoria Regulations</w:t>
            </w:r>
          </w:p>
        </w:tc>
      </w:tr>
      <w:tr w:rsidR="003B5733" w14:paraId="642AA229" w14:textId="77777777" w:rsidTr="00B07FF7">
        <w:tc>
          <w:tcPr>
            <w:tcW w:w="10348" w:type="dxa"/>
          </w:tcPr>
          <w:p w14:paraId="38D87C70" w14:textId="1D035299" w:rsidR="003B5733" w:rsidRPr="00A1389F" w:rsidRDefault="00293D28" w:rsidP="005F44C0">
            <w:pPr>
              <w:pStyle w:val="Documentsubtitle"/>
            </w:pPr>
            <w:r>
              <w:t xml:space="preserve">Summary for </w:t>
            </w:r>
            <w:r w:rsidR="00A8308B">
              <w:t>Class B cemetery trust</w:t>
            </w:r>
            <w:r>
              <w:t>s</w:t>
            </w:r>
          </w:p>
        </w:tc>
      </w:tr>
      <w:tr w:rsidR="003B5733" w14:paraId="4487FFE9" w14:textId="77777777" w:rsidTr="00B07FF7">
        <w:tc>
          <w:tcPr>
            <w:tcW w:w="10348" w:type="dxa"/>
          </w:tcPr>
          <w:p w14:paraId="529BF80E" w14:textId="77777777" w:rsidR="003B5733" w:rsidRPr="001E5058" w:rsidRDefault="00A8308B" w:rsidP="001E5058">
            <w:pPr>
              <w:pStyle w:val="Bannermarking"/>
            </w:pPr>
            <w:fldSimple w:instr=" FILLIN  &quot;Type the protective marking&quot; \d OFFICIAL \o  \* MERGEFORMAT ">
              <w:r>
                <w:t>OFFICIAL</w:t>
              </w:r>
            </w:fldSimple>
          </w:p>
        </w:tc>
      </w:tr>
    </w:tbl>
    <w:p w14:paraId="423352AF" w14:textId="5DCA6053" w:rsidR="007173CA" w:rsidRDefault="007173CA" w:rsidP="00D079AA">
      <w:pPr>
        <w:pStyle w:val="Body"/>
      </w:pPr>
    </w:p>
    <w:p w14:paraId="45F7EA27"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37FE4804" w14:textId="072B0A5E" w:rsidR="00C73D79" w:rsidRDefault="00A8308B" w:rsidP="00C73D79">
      <w:pPr>
        <w:pStyle w:val="Body"/>
      </w:pPr>
      <w:r>
        <w:t xml:space="preserve">The Cemeteries and Crematoria Regulations 2025 (2025 Regulations) </w:t>
      </w:r>
      <w:r w:rsidR="004D7D09">
        <w:t xml:space="preserve">commenced on 15 June 2025 and </w:t>
      </w:r>
      <w:r>
        <w:t>replace</w:t>
      </w:r>
      <w:r w:rsidR="00501825">
        <w:t>d</w:t>
      </w:r>
      <w:r>
        <w:t xml:space="preserve"> </w:t>
      </w:r>
      <w:r w:rsidRPr="00CB47AE">
        <w:t>the 2015 Regulations</w:t>
      </w:r>
      <w:r w:rsidR="004D7D09">
        <w:t>.</w:t>
      </w:r>
      <w:r>
        <w:t xml:space="preserve"> </w:t>
      </w:r>
      <w:r w:rsidR="00C73D79">
        <w:t xml:space="preserve">The 2025 Regulations are available on the </w:t>
      </w:r>
      <w:hyperlink r:id="rId16" w:history="1">
        <w:r w:rsidR="00C73D79" w:rsidRPr="00F714C4">
          <w:rPr>
            <w:rStyle w:val="Hyperlink"/>
            <w:u w:val="none"/>
          </w:rPr>
          <w:t>Victorian Legislation website</w:t>
        </w:r>
      </w:hyperlink>
      <w:r w:rsidR="00C73D79">
        <w:t xml:space="preserve"> &lt;</w:t>
      </w:r>
      <w:r w:rsidR="00C73D79" w:rsidRPr="00F714C4">
        <w:t>https://www.legislation.vic.gov.au/in-force/statutory-rules/cemeteries-and-crematoria-regulations-2025</w:t>
      </w:r>
      <w:r w:rsidR="00C73D79">
        <w:t>&gt;.</w:t>
      </w:r>
    </w:p>
    <w:p w14:paraId="7FAD5D7C" w14:textId="6224629E" w:rsidR="00F024F3" w:rsidRDefault="00A8308B" w:rsidP="002365B4">
      <w:pPr>
        <w:pStyle w:val="Body"/>
      </w:pPr>
      <w:r>
        <w:t xml:space="preserve">This </w:t>
      </w:r>
      <w:r w:rsidR="00047F0A">
        <w:t>factsheet</w:t>
      </w:r>
      <w:r>
        <w:t xml:space="preserve"> summarises </w:t>
      </w:r>
      <w:r w:rsidR="002F4B2D">
        <w:t xml:space="preserve">key </w:t>
      </w:r>
      <w:r>
        <w:t>changes in the 2025 Regulations relevant to Class B cemetery trusts</w:t>
      </w:r>
      <w:r w:rsidR="00F024F3" w:rsidRPr="002365B4">
        <w:t>.</w:t>
      </w:r>
    </w:p>
    <w:p w14:paraId="3E18255E" w14:textId="6058AF4F" w:rsidR="002F4B2D" w:rsidRDefault="002F4B2D" w:rsidP="002365B4">
      <w:pPr>
        <w:pStyle w:val="Body"/>
      </w:pPr>
      <w:r w:rsidRPr="002F4B2D">
        <w:rPr>
          <w:b/>
          <w:bCs/>
        </w:rPr>
        <w:t>Note:</w:t>
      </w:r>
      <w:r>
        <w:t xml:space="preserve"> For detailed information about the 2025 Regulations please refer to the </w:t>
      </w:r>
      <w:hyperlink r:id="rId17" w:history="1">
        <w:r w:rsidRPr="002F4B2D">
          <w:rPr>
            <w:rStyle w:val="Hyperlink"/>
            <w:u w:val="none"/>
          </w:rPr>
          <w:t>department’s website</w:t>
        </w:r>
      </w:hyperlink>
      <w:r>
        <w:t xml:space="preserve"> &lt;</w:t>
      </w:r>
      <w:r w:rsidRPr="002F4B2D">
        <w:t>https://www.health.vic.gov.au/cemeteries-and-crematoria/cemeteries-and-crematoria-regulations-2025</w:t>
      </w:r>
      <w:r>
        <w:t>&gt;.</w:t>
      </w:r>
    </w:p>
    <w:p w14:paraId="0B90F99A" w14:textId="77777777" w:rsidR="00A8308B" w:rsidRDefault="00A8308B" w:rsidP="00A8308B">
      <w:pPr>
        <w:pStyle w:val="Heading1"/>
      </w:pPr>
      <w:bookmarkStart w:id="0" w:name="_Toc200544489"/>
      <w:r>
        <w:t>What’s new in the 2025 Regulations?</w:t>
      </w:r>
      <w:bookmarkEnd w:id="0"/>
    </w:p>
    <w:p w14:paraId="42F09805" w14:textId="77777777" w:rsidR="002F4B2D" w:rsidRPr="004D7D09" w:rsidRDefault="002F4B2D" w:rsidP="002F4B2D">
      <w:pPr>
        <w:pStyle w:val="Heading2"/>
      </w:pPr>
      <w:r>
        <w:t>Labelling coffins</w:t>
      </w:r>
    </w:p>
    <w:p w14:paraId="2304D3FB" w14:textId="268A30AF" w:rsidR="002F4B2D" w:rsidRDefault="002F4B2D" w:rsidP="002F4B2D">
      <w:pPr>
        <w:pStyle w:val="Bullet1"/>
        <w:numPr>
          <w:ilvl w:val="0"/>
          <w:numId w:val="0"/>
        </w:numPr>
      </w:pPr>
      <w:r w:rsidRPr="004D7D09">
        <w:t>Labelling of coffins, containers and receptacles is now required for interments of bodily</w:t>
      </w:r>
      <w:r>
        <w:t xml:space="preserve"> remains and body parts in public cemeteries. Labels must display the name of the person or an identifier or container reference number if the person’s identity is unknown or if the container holds body parts from multiple people. </w:t>
      </w:r>
    </w:p>
    <w:p w14:paraId="0B4507B3" w14:textId="12F8A4BC" w:rsidR="002F4B2D" w:rsidRPr="00400A09" w:rsidRDefault="002F4B2D" w:rsidP="002F4B2D">
      <w:pPr>
        <w:pStyle w:val="Heading2"/>
      </w:pPr>
      <w:r>
        <w:t>Burial depth for graves with a sealed cap</w:t>
      </w:r>
    </w:p>
    <w:p w14:paraId="72450463" w14:textId="77777777" w:rsidR="002F4B2D" w:rsidRPr="00342F14" w:rsidRDefault="002F4B2D" w:rsidP="002F4B2D">
      <w:pPr>
        <w:pStyle w:val="Body"/>
      </w:pPr>
      <w:r w:rsidRPr="004D7D09">
        <w:t>Soil depth between a sealed cap and ground level has been reduced from 500 millimetres to 400</w:t>
      </w:r>
      <w:r>
        <w:t xml:space="preserve"> millimetres. This is a minimum depth only – trusts may use a greater depth at their discretion. </w:t>
      </w:r>
    </w:p>
    <w:p w14:paraId="1461651D" w14:textId="77777777" w:rsidR="007964C5" w:rsidRDefault="007964C5" w:rsidP="007964C5">
      <w:pPr>
        <w:pStyle w:val="Heading2"/>
      </w:pPr>
      <w:r>
        <w:t>Approving certain activities in cemeteries</w:t>
      </w:r>
    </w:p>
    <w:p w14:paraId="7770D775" w14:textId="2707C49D" w:rsidR="007964C5" w:rsidRDefault="007964C5" w:rsidP="007964C5">
      <w:pPr>
        <w:pStyle w:val="Body"/>
      </w:pPr>
      <w:r>
        <w:rPr>
          <w:noProof/>
        </w:rPr>
        <w:t>Trusts now have greater</w:t>
      </w:r>
      <w:r>
        <w:t xml:space="preserve"> flexibility and discretion to permit activities otherwise prohibited under the Model Rules. T</w:t>
      </w:r>
      <w:r w:rsidRPr="00F8075C">
        <w:t xml:space="preserve">rusts can </w:t>
      </w:r>
      <w:r>
        <w:t xml:space="preserve">pre-emptively permit activities to be conducted by an individual person or a class of persons (for example, the </w:t>
      </w:r>
      <w:proofErr w:type="gramStart"/>
      <w:r>
        <w:t>general public</w:t>
      </w:r>
      <w:proofErr w:type="gramEnd"/>
      <w:r>
        <w:t xml:space="preserve">). </w:t>
      </w:r>
      <w:r w:rsidRPr="008E589D">
        <w:t>Approvals for a class of persons must be made available on request</w:t>
      </w:r>
      <w:r>
        <w:t xml:space="preserve"> by any person and either published on the trust’s website or prominently displayed on a sign in the cemetery grounds.</w:t>
      </w:r>
    </w:p>
    <w:p w14:paraId="3F06A01C" w14:textId="77777777" w:rsidR="007964C5" w:rsidRDefault="007964C5" w:rsidP="007964C5">
      <w:pPr>
        <w:pStyle w:val="Heading2"/>
      </w:pPr>
      <w:r>
        <w:t>Restrictions on activities in cemeteries</w:t>
      </w:r>
    </w:p>
    <w:p w14:paraId="38C1BC1B" w14:textId="77777777" w:rsidR="007964C5" w:rsidRDefault="007964C5" w:rsidP="00574302">
      <w:pPr>
        <w:pStyle w:val="Body"/>
      </w:pPr>
      <w:r>
        <w:t xml:space="preserve">A person must not </w:t>
      </w:r>
      <w:r w:rsidRPr="00ED4E0D">
        <w:t>dig or excavate any trench,</w:t>
      </w:r>
      <w:r>
        <w:t xml:space="preserve"> </w:t>
      </w:r>
      <w:r w:rsidRPr="00ED4E0D">
        <w:t>pit or hole</w:t>
      </w:r>
      <w:r>
        <w:t xml:space="preserve"> without trust approval.</w:t>
      </w:r>
    </w:p>
    <w:p w14:paraId="7B5A3671" w14:textId="77777777" w:rsidR="007964C5" w:rsidRDefault="007964C5" w:rsidP="00574302">
      <w:pPr>
        <w:pStyle w:val="Body"/>
      </w:pPr>
      <w:r>
        <w:t>A person must not plant, remove, pick, prune, decorate or damage any plant, flower, shrub or tree in a cemetery without trust approval.</w:t>
      </w:r>
    </w:p>
    <w:p w14:paraId="4EE776B3" w14:textId="77777777" w:rsidR="007964C5" w:rsidRDefault="007964C5" w:rsidP="00574302">
      <w:pPr>
        <w:pStyle w:val="Body"/>
      </w:pPr>
      <w:r>
        <w:t>The prohibition on fishing, swimming or bathing now only applies if these activities are conducted ‘</w:t>
      </w:r>
      <w:r w:rsidRPr="00005ACF">
        <w:t>in a body</w:t>
      </w:r>
      <w:r>
        <w:t xml:space="preserve"> </w:t>
      </w:r>
      <w:r w:rsidRPr="00005ACF">
        <w:t>of water in a cemetery</w:t>
      </w:r>
      <w:r>
        <w:t>’ to exclude cultural practices that involve ceremonial washing or bathing using a tap, basin or small pool.</w:t>
      </w:r>
    </w:p>
    <w:p w14:paraId="20C18F5D" w14:textId="77777777" w:rsidR="007964C5" w:rsidRDefault="007964C5" w:rsidP="007964C5">
      <w:pPr>
        <w:pStyle w:val="Heading2"/>
      </w:pPr>
      <w:r>
        <w:lastRenderedPageBreak/>
        <w:t>Use of fire in cemeteries</w:t>
      </w:r>
    </w:p>
    <w:p w14:paraId="3CA5B090" w14:textId="75A99E23" w:rsidR="007964C5" w:rsidRDefault="007964C5" w:rsidP="007964C5">
      <w:pPr>
        <w:pStyle w:val="Body"/>
      </w:pPr>
      <w:r>
        <w:t>For improved fire risk management, the 2025 Regulations require prior trust approval before any fire ca</w:t>
      </w:r>
      <w:r w:rsidRPr="00457CE4">
        <w:t>n be lit or used. However, trusts may permit, through general policies, certain forms of fire they consider appropriate</w:t>
      </w:r>
      <w:r>
        <w:t xml:space="preserve"> for the fire risk profile of the cemetery. Approvals to light or use fire may now be given</w:t>
      </w:r>
      <w:r w:rsidR="00B87C64">
        <w:t xml:space="preserve"> to an individual person or a class of persons</w:t>
      </w:r>
      <w:r w:rsidRPr="008E589D">
        <w:t>.</w:t>
      </w:r>
      <w:r>
        <w:t xml:space="preserve"> </w:t>
      </w:r>
      <w:r w:rsidRPr="008E589D">
        <w:t>Approvals for a class of persons must be made available on request</w:t>
      </w:r>
      <w:r>
        <w:t xml:space="preserve"> by any person and either published on the trust’s website or prominently displayed on a sign in the cemetery grounds.</w:t>
      </w:r>
    </w:p>
    <w:p w14:paraId="3B734C9E" w14:textId="77777777" w:rsidR="007964C5" w:rsidRDefault="007964C5" w:rsidP="007964C5">
      <w:pPr>
        <w:pStyle w:val="Heading2"/>
      </w:pPr>
      <w:r w:rsidRPr="00C16269">
        <w:t>Removal of objects</w:t>
      </w:r>
      <w:r>
        <w:t xml:space="preserve"> from</w:t>
      </w:r>
      <w:r w:rsidRPr="00114AA3">
        <w:t xml:space="preserve"> places of interment and memorials</w:t>
      </w:r>
    </w:p>
    <w:p w14:paraId="514F2E1A" w14:textId="77777777" w:rsidR="007964C5" w:rsidRDefault="007964C5" w:rsidP="007964C5">
      <w:pPr>
        <w:pStyle w:val="Body"/>
      </w:pPr>
      <w:r>
        <w:t xml:space="preserve">Existing powers have been supplemented so that trusts now have explicit powers to remove objects and items from places of interment </w:t>
      </w:r>
      <w:r w:rsidRPr="00C0024F">
        <w:t>if they contravene a direction given by the</w:t>
      </w:r>
      <w:r>
        <w:t xml:space="preserve"> cemetery trust</w:t>
      </w:r>
      <w:r w:rsidRPr="00C0024F">
        <w:t xml:space="preserve"> </w:t>
      </w:r>
      <w:r>
        <w:t xml:space="preserve">or if </w:t>
      </w:r>
      <w:r w:rsidRPr="00C0024F">
        <w:t>those items may cause danger to any person or property</w:t>
      </w:r>
      <w:r>
        <w:t>. Trusts are expected to outline their notification and disposal methods in their policies and have processes for storing, returning or disposing of any removed items.</w:t>
      </w:r>
    </w:p>
    <w:p w14:paraId="3003A46F" w14:textId="2299D77C" w:rsidR="00A8308B" w:rsidRDefault="00A8308B" w:rsidP="00A8308B">
      <w:pPr>
        <w:pStyle w:val="Heading2"/>
      </w:pPr>
      <w:r>
        <w:t>Prescribed personal information</w:t>
      </w:r>
    </w:p>
    <w:p w14:paraId="7D37E89A" w14:textId="539EC58A" w:rsidR="00250D38" w:rsidRDefault="004D7D09" w:rsidP="004D7D09">
      <w:pPr>
        <w:pStyle w:val="Bullet1"/>
        <w:numPr>
          <w:ilvl w:val="0"/>
          <w:numId w:val="0"/>
        </w:numPr>
      </w:pPr>
      <w:r>
        <w:rPr>
          <w:i/>
          <w:iCs/>
        </w:rPr>
        <w:t>F</w:t>
      </w:r>
      <w:r w:rsidR="00A8308B" w:rsidRPr="00F90509">
        <w:rPr>
          <w:i/>
          <w:iCs/>
        </w:rPr>
        <w:t>ull address</w:t>
      </w:r>
      <w:r w:rsidR="00A8308B">
        <w:t xml:space="preserve"> has been replaced by </w:t>
      </w:r>
      <w:r w:rsidR="00A8308B">
        <w:rPr>
          <w:i/>
          <w:iCs/>
        </w:rPr>
        <w:t xml:space="preserve">suburb, town or city </w:t>
      </w:r>
      <w:r w:rsidR="00A8308B">
        <w:t>so that trusts are no longer compelled to give out the full address of the deceased</w:t>
      </w:r>
      <w:r>
        <w:t xml:space="preserve"> or</w:t>
      </w:r>
      <w:r w:rsidR="00A8308B">
        <w:t xml:space="preserve"> right of interment holder if someone requests </w:t>
      </w:r>
      <w:r>
        <w:t>a records search.</w:t>
      </w:r>
      <w:r w:rsidR="00250D38">
        <w:t xml:space="preserve"> The full address is still collected by trusts for operational </w:t>
      </w:r>
      <w:r w:rsidR="002A1802">
        <w:t>purposes,</w:t>
      </w:r>
      <w:r w:rsidR="00250D38">
        <w:t xml:space="preserve"> but</w:t>
      </w:r>
      <w:r w:rsidR="002F6FE2">
        <w:t xml:space="preserve"> the trust</w:t>
      </w:r>
      <w:r w:rsidR="00250D38">
        <w:t xml:space="preserve"> can now only disclose the suburb, town or city of that address to the public. </w:t>
      </w:r>
    </w:p>
    <w:p w14:paraId="22D01017" w14:textId="2267ADAC" w:rsidR="007B4925" w:rsidRDefault="00574302" w:rsidP="00A80037">
      <w:pPr>
        <w:pStyle w:val="Heading2"/>
      </w:pPr>
      <w:r>
        <w:t>F</w:t>
      </w:r>
      <w:r w:rsidR="00896761">
        <w:t>orms</w:t>
      </w:r>
    </w:p>
    <w:p w14:paraId="45A753CF" w14:textId="441D5FA3" w:rsidR="004D7D09" w:rsidRPr="009320C5" w:rsidRDefault="00FA32DB" w:rsidP="004D7D09">
      <w:pPr>
        <w:pStyle w:val="Body"/>
      </w:pPr>
      <w:r w:rsidRPr="00A80037">
        <w:rPr>
          <w:b/>
          <w:bCs/>
        </w:rPr>
        <w:t>Form 1</w:t>
      </w:r>
      <w:r>
        <w:t xml:space="preserve"> has been revised and is now called </w:t>
      </w:r>
      <w:r w:rsidR="009320C5" w:rsidRPr="009320C5">
        <w:rPr>
          <w:i/>
          <w:iCs/>
        </w:rPr>
        <w:t>Application for interment authorisation - bodily remains</w:t>
      </w:r>
      <w:r w:rsidR="009320C5">
        <w:rPr>
          <w:i/>
          <w:iCs/>
        </w:rPr>
        <w:t>.</w:t>
      </w:r>
      <w:r w:rsidR="009320C5">
        <w:t xml:space="preserve"> </w:t>
      </w:r>
      <w:r w:rsidR="00502203">
        <w:t xml:space="preserve">Using this form is </w:t>
      </w:r>
      <w:r w:rsidR="00502203" w:rsidRPr="0092576E">
        <w:rPr>
          <w:b/>
          <w:bCs/>
        </w:rPr>
        <w:t>mandatory</w:t>
      </w:r>
      <w:r w:rsidR="00502203">
        <w:t xml:space="preserve"> for interments of </w:t>
      </w:r>
      <w:r w:rsidR="00502203" w:rsidRPr="00502203">
        <w:t>bodily remains</w:t>
      </w:r>
      <w:r w:rsidR="00BC57CF">
        <w:t>,</w:t>
      </w:r>
      <w:r w:rsidR="00502203" w:rsidRPr="00502203">
        <w:t xml:space="preserve"> a live-born child who dies within 28 days after birth and a still-born child</w:t>
      </w:r>
      <w:r w:rsidR="00BC57CF">
        <w:t xml:space="preserve">. </w:t>
      </w:r>
      <w:r w:rsidR="00FB70C5">
        <w:t xml:space="preserve">Supporting documentation requirements are </w:t>
      </w:r>
      <w:r w:rsidR="002A1802">
        <w:t>detailed in the form.</w:t>
      </w:r>
    </w:p>
    <w:p w14:paraId="73603312" w14:textId="08CE1318" w:rsidR="00D1342D" w:rsidRDefault="00A6120A" w:rsidP="00A74EF8">
      <w:pPr>
        <w:pStyle w:val="Body"/>
      </w:pPr>
      <w:r w:rsidRPr="00A80037">
        <w:rPr>
          <w:b/>
          <w:bCs/>
        </w:rPr>
        <w:t>Form 3</w:t>
      </w:r>
      <w:r w:rsidRPr="00A6120A">
        <w:t xml:space="preserve"> </w:t>
      </w:r>
      <w:r w:rsidR="00A80037">
        <w:t xml:space="preserve">is a new form </w:t>
      </w:r>
      <w:r w:rsidR="00047225">
        <w:t xml:space="preserve">called </w:t>
      </w:r>
      <w:r w:rsidR="00047225" w:rsidRPr="00047225">
        <w:rPr>
          <w:i/>
          <w:iCs/>
        </w:rPr>
        <w:t>Application for interment authority - body parts (excluding foetal remains)</w:t>
      </w:r>
      <w:r w:rsidR="00047225">
        <w:t>.</w:t>
      </w:r>
      <w:r w:rsidR="00E6621B">
        <w:t xml:space="preserve"> The form </w:t>
      </w:r>
      <w:r w:rsidR="00701E82">
        <w:t>collects</w:t>
      </w:r>
      <w:r w:rsidR="00701E82" w:rsidRPr="00701E82">
        <w:t xml:space="preserve"> </w:t>
      </w:r>
      <w:r w:rsidR="00701E82" w:rsidRPr="00D1342D">
        <w:t xml:space="preserve">prescribed information </w:t>
      </w:r>
      <w:r w:rsidR="00701E82">
        <w:t xml:space="preserve">that must be provided by </w:t>
      </w:r>
      <w:r w:rsidR="00701E82" w:rsidRPr="00D1342D">
        <w:t>a prescribed person</w:t>
      </w:r>
      <w:r w:rsidR="00701E82">
        <w:t xml:space="preserve"> in accordance with the Act</w:t>
      </w:r>
      <w:r w:rsidR="00A74EF8">
        <w:t xml:space="preserve"> and 2025 Regulations. </w:t>
      </w:r>
      <w:r w:rsidR="00D1342D" w:rsidRPr="00D1342D">
        <w:t>Form 3 is used for applications for authority to inter body parts that are not foetal remains</w:t>
      </w:r>
      <w:r w:rsidR="00B1622C">
        <w:t>,</w:t>
      </w:r>
      <w:r w:rsidR="0059082D">
        <w:t xml:space="preserve"> but it is not a mandatory form.</w:t>
      </w:r>
    </w:p>
    <w:p w14:paraId="1135075E" w14:textId="0DF56760" w:rsidR="0059082D" w:rsidRDefault="0059082D" w:rsidP="0059082D">
      <w:pPr>
        <w:pStyle w:val="Body"/>
      </w:pPr>
      <w:r w:rsidRPr="00A80037">
        <w:rPr>
          <w:b/>
          <w:bCs/>
        </w:rPr>
        <w:t xml:space="preserve">Form </w:t>
      </w:r>
      <w:r>
        <w:rPr>
          <w:b/>
          <w:bCs/>
        </w:rPr>
        <w:t>4</w:t>
      </w:r>
      <w:r w:rsidRPr="00A6120A">
        <w:t xml:space="preserve"> </w:t>
      </w:r>
      <w:r>
        <w:t xml:space="preserve">is a new form called </w:t>
      </w:r>
      <w:r w:rsidRPr="0059082D">
        <w:rPr>
          <w:i/>
          <w:iCs/>
        </w:rPr>
        <w:t>Application for interment authority - foetal remains which are not a still-born child</w:t>
      </w:r>
      <w:r>
        <w:t>. The form collects</w:t>
      </w:r>
      <w:r w:rsidRPr="00701E82">
        <w:t xml:space="preserve"> </w:t>
      </w:r>
      <w:r w:rsidRPr="00D1342D">
        <w:t xml:space="preserve">prescribed information </w:t>
      </w:r>
      <w:r>
        <w:t xml:space="preserve">that must be provided by </w:t>
      </w:r>
      <w:r w:rsidRPr="00D1342D">
        <w:t>a prescribed person</w:t>
      </w:r>
      <w:r>
        <w:t xml:space="preserve"> in accordance with the Act and 2025 Regulations. </w:t>
      </w:r>
      <w:r w:rsidR="000A378F" w:rsidRPr="000A378F">
        <w:t>Form 4 is used for applications for authority to inter foetal remains which are not a still-born child</w:t>
      </w:r>
      <w:r w:rsidR="00B1622C">
        <w:t>,</w:t>
      </w:r>
      <w:r>
        <w:t xml:space="preserve"> but it is not a mandatory form.</w:t>
      </w:r>
    </w:p>
    <w:p w14:paraId="6B8C75CF" w14:textId="13BAB399" w:rsidR="00D1342D" w:rsidRDefault="00015FF4" w:rsidP="00F14CAA">
      <w:pPr>
        <w:pStyle w:val="Body"/>
        <w:spacing w:after="960"/>
      </w:pPr>
      <w:r>
        <w:t>F</w:t>
      </w:r>
      <w:r w:rsidR="005101D0">
        <w:t xml:space="preserve">orms are available on the </w:t>
      </w:r>
      <w:hyperlink r:id="rId18" w:history="1">
        <w:r w:rsidR="005101D0" w:rsidRPr="00DB63E5">
          <w:rPr>
            <w:rStyle w:val="Hyperlink"/>
            <w:u w:val="none"/>
          </w:rPr>
          <w:t>department’s website</w:t>
        </w:r>
      </w:hyperlink>
      <w:r w:rsidR="005101D0">
        <w:t xml:space="preserve"> &lt;</w:t>
      </w:r>
      <w:r w:rsidR="005101D0" w:rsidRPr="00DB63E5">
        <w:t>https://www.health.vic.gov.au/cemeteries-and-crematoria/interments</w:t>
      </w:r>
      <w:r w:rsidR="005101D0">
        <w:t>&gt;.</w:t>
      </w:r>
    </w:p>
    <w:tbl>
      <w:tblPr>
        <w:tblStyle w:val="TableGrid"/>
        <w:tblW w:w="0" w:type="auto"/>
        <w:tblCellMar>
          <w:bottom w:w="108" w:type="dxa"/>
        </w:tblCellMar>
        <w:tblLook w:val="0600" w:firstRow="0" w:lastRow="0" w:firstColumn="0" w:lastColumn="0" w:noHBand="1" w:noVBand="1"/>
      </w:tblPr>
      <w:tblGrid>
        <w:gridCol w:w="10194"/>
      </w:tblGrid>
      <w:tr w:rsidR="0055119B" w14:paraId="4AA860CD" w14:textId="77777777" w:rsidTr="00EC40D5">
        <w:tc>
          <w:tcPr>
            <w:tcW w:w="10194" w:type="dxa"/>
          </w:tcPr>
          <w:p w14:paraId="23043DC2" w14:textId="5C0A2EF0" w:rsidR="0077002F" w:rsidRPr="0055119B" w:rsidRDefault="00A8626A" w:rsidP="0077002F">
            <w:pPr>
              <w:pStyle w:val="Accessibilitypara"/>
            </w:pPr>
            <w:bookmarkStart w:id="1" w:name="_Hlk37240926"/>
            <w:r>
              <w:t>T</w:t>
            </w:r>
            <w:r w:rsidR="0077002F" w:rsidRPr="0055119B">
              <w:t>o receive this document in another format</w:t>
            </w:r>
            <w:r w:rsidR="0077002F">
              <w:t>,</w:t>
            </w:r>
            <w:r w:rsidR="0077002F" w:rsidRPr="0055119B">
              <w:t xml:space="preserve"> </w:t>
            </w:r>
            <w:r w:rsidR="0077002F" w:rsidRPr="00587D88">
              <w:t xml:space="preserve">phone 1800 034 280, </w:t>
            </w:r>
            <w:r w:rsidR="0077002F" w:rsidRPr="0055119B">
              <w:t xml:space="preserve">using the National Relay Service 13 36 77 if required, or </w:t>
            </w:r>
            <w:hyperlink r:id="rId19" w:history="1">
              <w:r w:rsidR="0077002F" w:rsidRPr="002238BF">
                <w:rPr>
                  <w:rStyle w:val="Hyperlink"/>
                  <w:u w:val="none"/>
                </w:rPr>
                <w:t>email the department</w:t>
              </w:r>
            </w:hyperlink>
            <w:r w:rsidR="0077002F">
              <w:t xml:space="preserve"> &lt;cemeteries@health.vic.gov.au&gt;.</w:t>
            </w:r>
            <w:r w:rsidR="0077002F" w:rsidRPr="0055119B">
              <w:t xml:space="preserve"> </w:t>
            </w:r>
          </w:p>
          <w:p w14:paraId="37B2B00E" w14:textId="77777777" w:rsidR="0055119B" w:rsidRPr="0055119B" w:rsidRDefault="0055119B" w:rsidP="00E33237">
            <w:pPr>
              <w:pStyle w:val="Imprint"/>
            </w:pPr>
            <w:r w:rsidRPr="0055119B">
              <w:t>Authorised and published by the Victorian Government, 1 Treasury Place, Melbourne.</w:t>
            </w:r>
          </w:p>
          <w:p w14:paraId="1E5B4665" w14:textId="77777777" w:rsidR="0055119B" w:rsidRDefault="0055119B" w:rsidP="00085D80">
            <w:pPr>
              <w:pStyle w:val="Imprint"/>
            </w:pPr>
            <w:r w:rsidRPr="0055119B">
              <w:t xml:space="preserve">© State of Victoria, Australia, </w:t>
            </w:r>
            <w:r w:rsidR="001E2A36" w:rsidRPr="001E2A36">
              <w:t>Department of Health</w:t>
            </w:r>
            <w:r w:rsidRPr="0055119B">
              <w:t xml:space="preserve">, </w:t>
            </w:r>
            <w:r w:rsidR="00085D80">
              <w:t>June 2025.</w:t>
            </w:r>
          </w:p>
          <w:p w14:paraId="7D308A6D" w14:textId="77777777" w:rsidR="00111E13" w:rsidRDefault="007F4F85" w:rsidP="007F4F85">
            <w:pPr>
              <w:pStyle w:val="Imprint"/>
              <w:spacing w:after="0"/>
            </w:pPr>
            <w:r w:rsidRPr="007F4F85">
              <w:t>ISBN 978-1-76131-804-7 (pdf/online/MS word)</w:t>
            </w:r>
          </w:p>
          <w:p w14:paraId="11D8F129" w14:textId="4519D032" w:rsidR="005E3CAA" w:rsidRDefault="005E3CAA" w:rsidP="005E3CAA">
            <w:pPr>
              <w:pStyle w:val="Imprint"/>
            </w:pPr>
            <w:r w:rsidRPr="0055119B">
              <w:t xml:space="preserve">Available </w:t>
            </w:r>
            <w:r w:rsidR="00D46391">
              <w:t>on the</w:t>
            </w:r>
            <w:r w:rsidRPr="0055119B">
              <w:t xml:space="preserve"> </w:t>
            </w:r>
            <w:hyperlink r:id="rId20" w:history="1">
              <w:r w:rsidR="00D46391">
                <w:rPr>
                  <w:rStyle w:val="Hyperlink"/>
                  <w:u w:val="none"/>
                </w:rPr>
                <w:t>department's website</w:t>
              </w:r>
            </w:hyperlink>
            <w:r w:rsidR="00780126">
              <w:t xml:space="preserve"> &lt;</w:t>
            </w:r>
            <w:r w:rsidR="00780126" w:rsidRPr="00780126">
              <w:t>https://www.health.vic.gov.au/cemeteries-and-crematoria/cemeteries-and-crematoria-regulations-2025</w:t>
            </w:r>
            <w:r w:rsidR="00780126">
              <w:t>&gt;</w:t>
            </w:r>
          </w:p>
        </w:tc>
      </w:tr>
      <w:bookmarkEnd w:id="1"/>
    </w:tbl>
    <w:p w14:paraId="38966713" w14:textId="77777777" w:rsidR="00162CA9" w:rsidRPr="00F14CAA" w:rsidRDefault="00162CA9" w:rsidP="00A8626A">
      <w:pPr>
        <w:pStyle w:val="Body"/>
        <w:spacing w:after="0" w:line="240" w:lineRule="auto"/>
        <w:rPr>
          <w:sz w:val="10"/>
          <w:szCs w:val="8"/>
        </w:rPr>
      </w:pPr>
    </w:p>
    <w:sectPr w:rsidR="00162CA9" w:rsidRPr="00F14CAA"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08DC" w14:textId="77777777" w:rsidR="003F471F" w:rsidRDefault="003F471F">
      <w:r>
        <w:separator/>
      </w:r>
    </w:p>
  </w:endnote>
  <w:endnote w:type="continuationSeparator" w:id="0">
    <w:p w14:paraId="634B269F" w14:textId="77777777" w:rsidR="003F471F" w:rsidRDefault="003F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50E5"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E7F410B" wp14:editId="32EF1D2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1A3D8EE6" wp14:editId="469FD67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C0827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3D8EE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FC0827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CF46"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7CF33C96" wp14:editId="1A6850E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785B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F33C9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8B785B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4785"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2EF3DAD3" wp14:editId="5C1E99A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A100B"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F3DAD3"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34A100B"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7277" w14:textId="77777777" w:rsidR="003F471F" w:rsidRDefault="003F471F" w:rsidP="002862F1">
      <w:pPr>
        <w:spacing w:before="120"/>
      </w:pPr>
      <w:r>
        <w:separator/>
      </w:r>
    </w:p>
  </w:footnote>
  <w:footnote w:type="continuationSeparator" w:id="0">
    <w:p w14:paraId="529B2C4B" w14:textId="77777777" w:rsidR="003F471F" w:rsidRDefault="003F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2D45"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BEC9" w14:textId="4F6E99DD" w:rsidR="00E261B3" w:rsidRPr="0051568D" w:rsidRDefault="004D240B" w:rsidP="0011701A">
    <w:pPr>
      <w:pStyle w:val="Header"/>
    </w:pPr>
    <w:r>
      <w:t>Changes to the Cemeteries and Crematoria Regulations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80707026">
    <w:abstractNumId w:val="10"/>
  </w:num>
  <w:num w:numId="2" w16cid:durableId="1889223861">
    <w:abstractNumId w:val="17"/>
  </w:num>
  <w:num w:numId="3" w16cid:durableId="1435008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0418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3144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578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8780405">
    <w:abstractNumId w:val="21"/>
  </w:num>
  <w:num w:numId="8" w16cid:durableId="309597730">
    <w:abstractNumId w:val="16"/>
  </w:num>
  <w:num w:numId="9" w16cid:durableId="198864241">
    <w:abstractNumId w:val="20"/>
  </w:num>
  <w:num w:numId="10" w16cid:durableId="17850802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6762495">
    <w:abstractNumId w:val="22"/>
  </w:num>
  <w:num w:numId="12" w16cid:durableId="943299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981263">
    <w:abstractNumId w:val="18"/>
  </w:num>
  <w:num w:numId="14" w16cid:durableId="18264297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31458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0136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181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0936034">
    <w:abstractNumId w:val="24"/>
  </w:num>
  <w:num w:numId="19" w16cid:durableId="64380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6709724">
    <w:abstractNumId w:val="14"/>
  </w:num>
  <w:num w:numId="21" w16cid:durableId="1281837730">
    <w:abstractNumId w:val="12"/>
  </w:num>
  <w:num w:numId="22" w16cid:durableId="1706370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5154246">
    <w:abstractNumId w:val="15"/>
  </w:num>
  <w:num w:numId="24" w16cid:durableId="569462208">
    <w:abstractNumId w:val="25"/>
  </w:num>
  <w:num w:numId="25" w16cid:durableId="1944219174">
    <w:abstractNumId w:val="23"/>
  </w:num>
  <w:num w:numId="26" w16cid:durableId="1243611369">
    <w:abstractNumId w:val="19"/>
  </w:num>
  <w:num w:numId="27" w16cid:durableId="1329361228">
    <w:abstractNumId w:val="11"/>
  </w:num>
  <w:num w:numId="28" w16cid:durableId="1325665431">
    <w:abstractNumId w:val="26"/>
  </w:num>
  <w:num w:numId="29" w16cid:durableId="1576010366">
    <w:abstractNumId w:val="9"/>
  </w:num>
  <w:num w:numId="30" w16cid:durableId="2119444540">
    <w:abstractNumId w:val="7"/>
  </w:num>
  <w:num w:numId="31" w16cid:durableId="1069570587">
    <w:abstractNumId w:val="6"/>
  </w:num>
  <w:num w:numId="32" w16cid:durableId="1833913733">
    <w:abstractNumId w:val="5"/>
  </w:num>
  <w:num w:numId="33" w16cid:durableId="1865511703">
    <w:abstractNumId w:val="4"/>
  </w:num>
  <w:num w:numId="34" w16cid:durableId="1881554323">
    <w:abstractNumId w:val="8"/>
  </w:num>
  <w:num w:numId="35" w16cid:durableId="1713654557">
    <w:abstractNumId w:val="3"/>
  </w:num>
  <w:num w:numId="36" w16cid:durableId="548103">
    <w:abstractNumId w:val="2"/>
  </w:num>
  <w:num w:numId="37" w16cid:durableId="425081874">
    <w:abstractNumId w:val="1"/>
  </w:num>
  <w:num w:numId="38" w16cid:durableId="875504734">
    <w:abstractNumId w:val="0"/>
  </w:num>
  <w:num w:numId="39" w16cid:durableId="294606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8B"/>
    <w:rsid w:val="00000719"/>
    <w:rsid w:val="00003403"/>
    <w:rsid w:val="00005347"/>
    <w:rsid w:val="000072B6"/>
    <w:rsid w:val="0001021B"/>
    <w:rsid w:val="00011D89"/>
    <w:rsid w:val="000154FD"/>
    <w:rsid w:val="00015FF4"/>
    <w:rsid w:val="00016FBF"/>
    <w:rsid w:val="00022271"/>
    <w:rsid w:val="000235E8"/>
    <w:rsid w:val="00024D89"/>
    <w:rsid w:val="000250B6"/>
    <w:rsid w:val="00031985"/>
    <w:rsid w:val="00033D81"/>
    <w:rsid w:val="00037366"/>
    <w:rsid w:val="00040BB9"/>
    <w:rsid w:val="00041BF0"/>
    <w:rsid w:val="00042C8A"/>
    <w:rsid w:val="0004536B"/>
    <w:rsid w:val="00046B68"/>
    <w:rsid w:val="00047225"/>
    <w:rsid w:val="00047F0A"/>
    <w:rsid w:val="00051423"/>
    <w:rsid w:val="000527DD"/>
    <w:rsid w:val="000578B2"/>
    <w:rsid w:val="00060959"/>
    <w:rsid w:val="00060C8F"/>
    <w:rsid w:val="0006298A"/>
    <w:rsid w:val="000663CD"/>
    <w:rsid w:val="000733FE"/>
    <w:rsid w:val="00074219"/>
    <w:rsid w:val="00074ED5"/>
    <w:rsid w:val="000835C6"/>
    <w:rsid w:val="0008508E"/>
    <w:rsid w:val="000851BD"/>
    <w:rsid w:val="00085D80"/>
    <w:rsid w:val="00087951"/>
    <w:rsid w:val="0009113B"/>
    <w:rsid w:val="00093402"/>
    <w:rsid w:val="00094DA3"/>
    <w:rsid w:val="00096CD1"/>
    <w:rsid w:val="000A012C"/>
    <w:rsid w:val="000A0EB9"/>
    <w:rsid w:val="000A186C"/>
    <w:rsid w:val="000A1EA4"/>
    <w:rsid w:val="000A2476"/>
    <w:rsid w:val="000A378F"/>
    <w:rsid w:val="000A641A"/>
    <w:rsid w:val="000B3EDB"/>
    <w:rsid w:val="000B543D"/>
    <w:rsid w:val="000B55F9"/>
    <w:rsid w:val="000B5BF7"/>
    <w:rsid w:val="000B6BC8"/>
    <w:rsid w:val="000C0303"/>
    <w:rsid w:val="000C1966"/>
    <w:rsid w:val="000C42EA"/>
    <w:rsid w:val="000C4546"/>
    <w:rsid w:val="000D1242"/>
    <w:rsid w:val="000E0970"/>
    <w:rsid w:val="000E1910"/>
    <w:rsid w:val="000E3CC7"/>
    <w:rsid w:val="000E6BD4"/>
    <w:rsid w:val="000E6D6D"/>
    <w:rsid w:val="000F1F1E"/>
    <w:rsid w:val="000F2259"/>
    <w:rsid w:val="000F2DDA"/>
    <w:rsid w:val="000F458F"/>
    <w:rsid w:val="000F5213"/>
    <w:rsid w:val="00101001"/>
    <w:rsid w:val="00103276"/>
    <w:rsid w:val="0010392D"/>
    <w:rsid w:val="0010423C"/>
    <w:rsid w:val="0010447F"/>
    <w:rsid w:val="00104FE3"/>
    <w:rsid w:val="0010714F"/>
    <w:rsid w:val="00111E13"/>
    <w:rsid w:val="001120C5"/>
    <w:rsid w:val="0011701A"/>
    <w:rsid w:val="00120BD3"/>
    <w:rsid w:val="00122FEA"/>
    <w:rsid w:val="001232BD"/>
    <w:rsid w:val="00124ED5"/>
    <w:rsid w:val="001276FA"/>
    <w:rsid w:val="001371FD"/>
    <w:rsid w:val="0014255B"/>
    <w:rsid w:val="00143BF0"/>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60EE"/>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27E8A"/>
    <w:rsid w:val="00227F4E"/>
    <w:rsid w:val="0023009D"/>
    <w:rsid w:val="002333F5"/>
    <w:rsid w:val="00233724"/>
    <w:rsid w:val="002365B4"/>
    <w:rsid w:val="002432E1"/>
    <w:rsid w:val="00246207"/>
    <w:rsid w:val="00246C5E"/>
    <w:rsid w:val="00247E97"/>
    <w:rsid w:val="00250960"/>
    <w:rsid w:val="00250D38"/>
    <w:rsid w:val="00251343"/>
    <w:rsid w:val="002536A4"/>
    <w:rsid w:val="00254F58"/>
    <w:rsid w:val="00257863"/>
    <w:rsid w:val="00261F3F"/>
    <w:rsid w:val="002620BC"/>
    <w:rsid w:val="00262802"/>
    <w:rsid w:val="00263A90"/>
    <w:rsid w:val="00263C1F"/>
    <w:rsid w:val="0026408B"/>
    <w:rsid w:val="00267C3E"/>
    <w:rsid w:val="002709BB"/>
    <w:rsid w:val="0027113F"/>
    <w:rsid w:val="00273BAC"/>
    <w:rsid w:val="002755C5"/>
    <w:rsid w:val="002763B3"/>
    <w:rsid w:val="002802E3"/>
    <w:rsid w:val="0028213D"/>
    <w:rsid w:val="00283D5F"/>
    <w:rsid w:val="002862F1"/>
    <w:rsid w:val="00291373"/>
    <w:rsid w:val="00293D28"/>
    <w:rsid w:val="0029597D"/>
    <w:rsid w:val="002962C3"/>
    <w:rsid w:val="0029752B"/>
    <w:rsid w:val="002A0A9C"/>
    <w:rsid w:val="002A1802"/>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3D10"/>
    <w:rsid w:val="002E6C95"/>
    <w:rsid w:val="002E7C36"/>
    <w:rsid w:val="002F0107"/>
    <w:rsid w:val="002F3D32"/>
    <w:rsid w:val="002F4B2D"/>
    <w:rsid w:val="002F5F31"/>
    <w:rsid w:val="002F5F46"/>
    <w:rsid w:val="002F6FE2"/>
    <w:rsid w:val="00302216"/>
    <w:rsid w:val="00303E53"/>
    <w:rsid w:val="00305CC1"/>
    <w:rsid w:val="00306E5F"/>
    <w:rsid w:val="00307C66"/>
    <w:rsid w:val="00307E14"/>
    <w:rsid w:val="00310E12"/>
    <w:rsid w:val="00314054"/>
    <w:rsid w:val="00315BD8"/>
    <w:rsid w:val="00316F27"/>
    <w:rsid w:val="00317E32"/>
    <w:rsid w:val="003214F1"/>
    <w:rsid w:val="00322E4B"/>
    <w:rsid w:val="00327870"/>
    <w:rsid w:val="0033259D"/>
    <w:rsid w:val="003333D2"/>
    <w:rsid w:val="003406C6"/>
    <w:rsid w:val="003418CC"/>
    <w:rsid w:val="003459BD"/>
    <w:rsid w:val="00350D38"/>
    <w:rsid w:val="00351B36"/>
    <w:rsid w:val="00357B4E"/>
    <w:rsid w:val="003716FD"/>
    <w:rsid w:val="0037204B"/>
    <w:rsid w:val="00372999"/>
    <w:rsid w:val="00373890"/>
    <w:rsid w:val="003744CF"/>
    <w:rsid w:val="00374717"/>
    <w:rsid w:val="0037676C"/>
    <w:rsid w:val="00381043"/>
    <w:rsid w:val="003829E5"/>
    <w:rsid w:val="00386109"/>
    <w:rsid w:val="00386944"/>
    <w:rsid w:val="00387225"/>
    <w:rsid w:val="003956CC"/>
    <w:rsid w:val="00395C9A"/>
    <w:rsid w:val="003A0853"/>
    <w:rsid w:val="003A1501"/>
    <w:rsid w:val="003A6B67"/>
    <w:rsid w:val="003B13B6"/>
    <w:rsid w:val="003B15E6"/>
    <w:rsid w:val="003B408A"/>
    <w:rsid w:val="003B5733"/>
    <w:rsid w:val="003C08A2"/>
    <w:rsid w:val="003C2045"/>
    <w:rsid w:val="003C352C"/>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471F"/>
    <w:rsid w:val="003F5CB9"/>
    <w:rsid w:val="004013C7"/>
    <w:rsid w:val="00401FCF"/>
    <w:rsid w:val="0040248F"/>
    <w:rsid w:val="00406285"/>
    <w:rsid w:val="004069B9"/>
    <w:rsid w:val="004112C6"/>
    <w:rsid w:val="004148F9"/>
    <w:rsid w:val="00414D4A"/>
    <w:rsid w:val="0042084E"/>
    <w:rsid w:val="00421EEF"/>
    <w:rsid w:val="00424D65"/>
    <w:rsid w:val="00433B47"/>
    <w:rsid w:val="00442C6C"/>
    <w:rsid w:val="00443CBE"/>
    <w:rsid w:val="00443E8A"/>
    <w:rsid w:val="004441BC"/>
    <w:rsid w:val="004468B4"/>
    <w:rsid w:val="0045230A"/>
    <w:rsid w:val="00454AD0"/>
    <w:rsid w:val="00457337"/>
    <w:rsid w:val="00457CE4"/>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255A"/>
    <w:rsid w:val="004A3E81"/>
    <w:rsid w:val="004A4195"/>
    <w:rsid w:val="004A5C62"/>
    <w:rsid w:val="004A5CE5"/>
    <w:rsid w:val="004A707D"/>
    <w:rsid w:val="004C5541"/>
    <w:rsid w:val="004C6EEE"/>
    <w:rsid w:val="004C702B"/>
    <w:rsid w:val="004D0033"/>
    <w:rsid w:val="004D016B"/>
    <w:rsid w:val="004D1B22"/>
    <w:rsid w:val="004D23CC"/>
    <w:rsid w:val="004D240B"/>
    <w:rsid w:val="004D2E22"/>
    <w:rsid w:val="004D36F2"/>
    <w:rsid w:val="004D7D09"/>
    <w:rsid w:val="004E1106"/>
    <w:rsid w:val="004E138F"/>
    <w:rsid w:val="004E4649"/>
    <w:rsid w:val="004E5C2B"/>
    <w:rsid w:val="004F00DD"/>
    <w:rsid w:val="004F13C9"/>
    <w:rsid w:val="004F2133"/>
    <w:rsid w:val="004F4D39"/>
    <w:rsid w:val="004F5398"/>
    <w:rsid w:val="004F55F1"/>
    <w:rsid w:val="004F6936"/>
    <w:rsid w:val="00501825"/>
    <w:rsid w:val="00502203"/>
    <w:rsid w:val="00503DC6"/>
    <w:rsid w:val="00506F5D"/>
    <w:rsid w:val="005101D0"/>
    <w:rsid w:val="00510C37"/>
    <w:rsid w:val="00510D51"/>
    <w:rsid w:val="005126D0"/>
    <w:rsid w:val="0051568D"/>
    <w:rsid w:val="00526AC7"/>
    <w:rsid w:val="00526C15"/>
    <w:rsid w:val="00536395"/>
    <w:rsid w:val="00536499"/>
    <w:rsid w:val="00543903"/>
    <w:rsid w:val="00543F11"/>
    <w:rsid w:val="00546305"/>
    <w:rsid w:val="00547A95"/>
    <w:rsid w:val="0055119B"/>
    <w:rsid w:val="005548B5"/>
    <w:rsid w:val="00554C28"/>
    <w:rsid w:val="00567CE1"/>
    <w:rsid w:val="00572031"/>
    <w:rsid w:val="00572282"/>
    <w:rsid w:val="00573CE3"/>
    <w:rsid w:val="00574302"/>
    <w:rsid w:val="00576E84"/>
    <w:rsid w:val="00580394"/>
    <w:rsid w:val="005809CD"/>
    <w:rsid w:val="00582B8C"/>
    <w:rsid w:val="0058757E"/>
    <w:rsid w:val="0059082D"/>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CAA"/>
    <w:rsid w:val="005E447E"/>
    <w:rsid w:val="005E4FD1"/>
    <w:rsid w:val="005F0775"/>
    <w:rsid w:val="005F0CF5"/>
    <w:rsid w:val="005F13F6"/>
    <w:rsid w:val="005F21EB"/>
    <w:rsid w:val="00605908"/>
    <w:rsid w:val="00610D7C"/>
    <w:rsid w:val="00613414"/>
    <w:rsid w:val="00620154"/>
    <w:rsid w:val="0062408D"/>
    <w:rsid w:val="006240CC"/>
    <w:rsid w:val="00624940"/>
    <w:rsid w:val="006254F8"/>
    <w:rsid w:val="00627DA7"/>
    <w:rsid w:val="00630DA4"/>
    <w:rsid w:val="006321AF"/>
    <w:rsid w:val="00632597"/>
    <w:rsid w:val="006358B4"/>
    <w:rsid w:val="006419AA"/>
    <w:rsid w:val="00644B1F"/>
    <w:rsid w:val="00644B7E"/>
    <w:rsid w:val="006454E6"/>
    <w:rsid w:val="00646235"/>
    <w:rsid w:val="00646A68"/>
    <w:rsid w:val="006505BD"/>
    <w:rsid w:val="006508EA"/>
    <w:rsid w:val="0065092E"/>
    <w:rsid w:val="006557A7"/>
    <w:rsid w:val="00655A2F"/>
    <w:rsid w:val="00656290"/>
    <w:rsid w:val="006608D8"/>
    <w:rsid w:val="006621D7"/>
    <w:rsid w:val="00662ED2"/>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1E82"/>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F1E"/>
    <w:rsid w:val="007541A9"/>
    <w:rsid w:val="00754E36"/>
    <w:rsid w:val="00763139"/>
    <w:rsid w:val="0077002F"/>
    <w:rsid w:val="00770F37"/>
    <w:rsid w:val="007711A0"/>
    <w:rsid w:val="00772D5E"/>
    <w:rsid w:val="0077463E"/>
    <w:rsid w:val="00776928"/>
    <w:rsid w:val="00776E0F"/>
    <w:rsid w:val="007774B1"/>
    <w:rsid w:val="00777BE1"/>
    <w:rsid w:val="00780105"/>
    <w:rsid w:val="00780126"/>
    <w:rsid w:val="007833D8"/>
    <w:rsid w:val="00785677"/>
    <w:rsid w:val="00786F16"/>
    <w:rsid w:val="00791BD7"/>
    <w:rsid w:val="007933F7"/>
    <w:rsid w:val="007964C5"/>
    <w:rsid w:val="00796E20"/>
    <w:rsid w:val="00797C32"/>
    <w:rsid w:val="007A11E8"/>
    <w:rsid w:val="007B0914"/>
    <w:rsid w:val="007B1374"/>
    <w:rsid w:val="007B32E5"/>
    <w:rsid w:val="007B3DB9"/>
    <w:rsid w:val="007B4925"/>
    <w:rsid w:val="007B589F"/>
    <w:rsid w:val="007B6186"/>
    <w:rsid w:val="007B73BC"/>
    <w:rsid w:val="007C0107"/>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4F85"/>
    <w:rsid w:val="007F546C"/>
    <w:rsid w:val="007F625F"/>
    <w:rsid w:val="007F665E"/>
    <w:rsid w:val="00800412"/>
    <w:rsid w:val="00804111"/>
    <w:rsid w:val="0080587B"/>
    <w:rsid w:val="00806468"/>
    <w:rsid w:val="008119CA"/>
    <w:rsid w:val="008130C4"/>
    <w:rsid w:val="008155F0"/>
    <w:rsid w:val="00816735"/>
    <w:rsid w:val="00817F4F"/>
    <w:rsid w:val="008200AB"/>
    <w:rsid w:val="00820141"/>
    <w:rsid w:val="00820E0C"/>
    <w:rsid w:val="008213F0"/>
    <w:rsid w:val="00823275"/>
    <w:rsid w:val="0082366F"/>
    <w:rsid w:val="008338A2"/>
    <w:rsid w:val="00835FAF"/>
    <w:rsid w:val="008411C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6761"/>
    <w:rsid w:val="00897FEA"/>
    <w:rsid w:val="008A28A8"/>
    <w:rsid w:val="008A5B32"/>
    <w:rsid w:val="008B2EE4"/>
    <w:rsid w:val="008B38BC"/>
    <w:rsid w:val="008B4D3D"/>
    <w:rsid w:val="008B57C7"/>
    <w:rsid w:val="008C2F92"/>
    <w:rsid w:val="008C3697"/>
    <w:rsid w:val="008C5557"/>
    <w:rsid w:val="008C589D"/>
    <w:rsid w:val="008C6D51"/>
    <w:rsid w:val="008D2846"/>
    <w:rsid w:val="008D4236"/>
    <w:rsid w:val="008D462F"/>
    <w:rsid w:val="008D6DCF"/>
    <w:rsid w:val="008E007F"/>
    <w:rsid w:val="008E370C"/>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576E"/>
    <w:rsid w:val="009269B1"/>
    <w:rsid w:val="0092724D"/>
    <w:rsid w:val="009272B3"/>
    <w:rsid w:val="009315BE"/>
    <w:rsid w:val="009320C5"/>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5A3D"/>
    <w:rsid w:val="00986E6B"/>
    <w:rsid w:val="00990032"/>
    <w:rsid w:val="00990B19"/>
    <w:rsid w:val="0099153B"/>
    <w:rsid w:val="00991769"/>
    <w:rsid w:val="0099232C"/>
    <w:rsid w:val="00994386"/>
    <w:rsid w:val="00997454"/>
    <w:rsid w:val="009A13D8"/>
    <w:rsid w:val="009A279E"/>
    <w:rsid w:val="009A3015"/>
    <w:rsid w:val="009A3490"/>
    <w:rsid w:val="009B0A6F"/>
    <w:rsid w:val="009B0A94"/>
    <w:rsid w:val="009B2AE8"/>
    <w:rsid w:val="009B59E9"/>
    <w:rsid w:val="009B70AA"/>
    <w:rsid w:val="009C5E77"/>
    <w:rsid w:val="009C7A7E"/>
    <w:rsid w:val="009D02E8"/>
    <w:rsid w:val="009D0389"/>
    <w:rsid w:val="009D51D0"/>
    <w:rsid w:val="009D70A4"/>
    <w:rsid w:val="009D7B14"/>
    <w:rsid w:val="009E08D1"/>
    <w:rsid w:val="009E1B95"/>
    <w:rsid w:val="009E496F"/>
    <w:rsid w:val="009E4B0D"/>
    <w:rsid w:val="009E5250"/>
    <w:rsid w:val="009E5C8F"/>
    <w:rsid w:val="009E7F92"/>
    <w:rsid w:val="009F02A3"/>
    <w:rsid w:val="009F2F27"/>
    <w:rsid w:val="009F34AA"/>
    <w:rsid w:val="009F6BCB"/>
    <w:rsid w:val="009F7B78"/>
    <w:rsid w:val="009F7C7C"/>
    <w:rsid w:val="00A0057A"/>
    <w:rsid w:val="00A02FA1"/>
    <w:rsid w:val="00A04CCE"/>
    <w:rsid w:val="00A07421"/>
    <w:rsid w:val="00A0776B"/>
    <w:rsid w:val="00A10FB9"/>
    <w:rsid w:val="00A112B9"/>
    <w:rsid w:val="00A11421"/>
    <w:rsid w:val="00A1389F"/>
    <w:rsid w:val="00A157B1"/>
    <w:rsid w:val="00A22229"/>
    <w:rsid w:val="00A24442"/>
    <w:rsid w:val="00A330BB"/>
    <w:rsid w:val="00A44882"/>
    <w:rsid w:val="00A45125"/>
    <w:rsid w:val="00A54715"/>
    <w:rsid w:val="00A6061C"/>
    <w:rsid w:val="00A6120A"/>
    <w:rsid w:val="00A62D44"/>
    <w:rsid w:val="00A66DF8"/>
    <w:rsid w:val="00A67263"/>
    <w:rsid w:val="00A7161C"/>
    <w:rsid w:val="00A74EF8"/>
    <w:rsid w:val="00A77AA3"/>
    <w:rsid w:val="00A80037"/>
    <w:rsid w:val="00A8236D"/>
    <w:rsid w:val="00A8308B"/>
    <w:rsid w:val="00A854EB"/>
    <w:rsid w:val="00A8626A"/>
    <w:rsid w:val="00A872E5"/>
    <w:rsid w:val="00A91406"/>
    <w:rsid w:val="00A96E65"/>
    <w:rsid w:val="00A97C72"/>
    <w:rsid w:val="00AA268E"/>
    <w:rsid w:val="00AA310B"/>
    <w:rsid w:val="00AA63D4"/>
    <w:rsid w:val="00AB06E8"/>
    <w:rsid w:val="00AB1CD3"/>
    <w:rsid w:val="00AB352F"/>
    <w:rsid w:val="00AC00CA"/>
    <w:rsid w:val="00AC274B"/>
    <w:rsid w:val="00AC4764"/>
    <w:rsid w:val="00AC6D36"/>
    <w:rsid w:val="00AD0CBA"/>
    <w:rsid w:val="00AD0D79"/>
    <w:rsid w:val="00AD177A"/>
    <w:rsid w:val="00AD2087"/>
    <w:rsid w:val="00AD26E2"/>
    <w:rsid w:val="00AD784C"/>
    <w:rsid w:val="00AE126A"/>
    <w:rsid w:val="00AE1BAE"/>
    <w:rsid w:val="00AE3005"/>
    <w:rsid w:val="00AE3BD5"/>
    <w:rsid w:val="00AE59A0"/>
    <w:rsid w:val="00AE765B"/>
    <w:rsid w:val="00AF0C57"/>
    <w:rsid w:val="00AF26F3"/>
    <w:rsid w:val="00AF5F04"/>
    <w:rsid w:val="00B00672"/>
    <w:rsid w:val="00B01B4D"/>
    <w:rsid w:val="00B06571"/>
    <w:rsid w:val="00B068BA"/>
    <w:rsid w:val="00B07FF7"/>
    <w:rsid w:val="00B13851"/>
    <w:rsid w:val="00B13B1C"/>
    <w:rsid w:val="00B14780"/>
    <w:rsid w:val="00B1622C"/>
    <w:rsid w:val="00B21C2D"/>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4D27"/>
    <w:rsid w:val="00B87C64"/>
    <w:rsid w:val="00B90729"/>
    <w:rsid w:val="00B907DA"/>
    <w:rsid w:val="00B94CD5"/>
    <w:rsid w:val="00B950BC"/>
    <w:rsid w:val="00B9714C"/>
    <w:rsid w:val="00BA29AD"/>
    <w:rsid w:val="00BA33CF"/>
    <w:rsid w:val="00BA3D5B"/>
    <w:rsid w:val="00BA3F8D"/>
    <w:rsid w:val="00BB7A10"/>
    <w:rsid w:val="00BC3E8F"/>
    <w:rsid w:val="00BC57C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27B6"/>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1CAD"/>
    <w:rsid w:val="00C621B1"/>
    <w:rsid w:val="00C62F7A"/>
    <w:rsid w:val="00C63B9C"/>
    <w:rsid w:val="00C6682F"/>
    <w:rsid w:val="00C67BF4"/>
    <w:rsid w:val="00C7275E"/>
    <w:rsid w:val="00C73D79"/>
    <w:rsid w:val="00C74C5D"/>
    <w:rsid w:val="00C80014"/>
    <w:rsid w:val="00C8430E"/>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3290"/>
    <w:rsid w:val="00D1342D"/>
    <w:rsid w:val="00D17B72"/>
    <w:rsid w:val="00D3185C"/>
    <w:rsid w:val="00D3205F"/>
    <w:rsid w:val="00D3318E"/>
    <w:rsid w:val="00D33E72"/>
    <w:rsid w:val="00D35BD6"/>
    <w:rsid w:val="00D361B5"/>
    <w:rsid w:val="00D405AC"/>
    <w:rsid w:val="00D411A2"/>
    <w:rsid w:val="00D4606D"/>
    <w:rsid w:val="00D46391"/>
    <w:rsid w:val="00D46C92"/>
    <w:rsid w:val="00D50B9C"/>
    <w:rsid w:val="00D52D73"/>
    <w:rsid w:val="00D52E58"/>
    <w:rsid w:val="00D56B20"/>
    <w:rsid w:val="00D578B3"/>
    <w:rsid w:val="00D618F4"/>
    <w:rsid w:val="00D714CC"/>
    <w:rsid w:val="00D75EA7"/>
    <w:rsid w:val="00D81ADF"/>
    <w:rsid w:val="00D81F21"/>
    <w:rsid w:val="00D864F2"/>
    <w:rsid w:val="00D90F4C"/>
    <w:rsid w:val="00D92F95"/>
    <w:rsid w:val="00D943F8"/>
    <w:rsid w:val="00D95470"/>
    <w:rsid w:val="00D96B55"/>
    <w:rsid w:val="00DA2619"/>
    <w:rsid w:val="00DA4239"/>
    <w:rsid w:val="00DA65DE"/>
    <w:rsid w:val="00DB0B61"/>
    <w:rsid w:val="00DB1474"/>
    <w:rsid w:val="00DB2962"/>
    <w:rsid w:val="00DB52FB"/>
    <w:rsid w:val="00DB63E5"/>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4DC7"/>
    <w:rsid w:val="00E56A01"/>
    <w:rsid w:val="00E62622"/>
    <w:rsid w:val="00E629A1"/>
    <w:rsid w:val="00E6621B"/>
    <w:rsid w:val="00E6794C"/>
    <w:rsid w:val="00E71591"/>
    <w:rsid w:val="00E71CEB"/>
    <w:rsid w:val="00E7474F"/>
    <w:rsid w:val="00E80DE3"/>
    <w:rsid w:val="00E82C55"/>
    <w:rsid w:val="00E83E69"/>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1DAB"/>
    <w:rsid w:val="00F14CAA"/>
    <w:rsid w:val="00F16F1B"/>
    <w:rsid w:val="00F250A9"/>
    <w:rsid w:val="00F267AF"/>
    <w:rsid w:val="00F30FF4"/>
    <w:rsid w:val="00F3122E"/>
    <w:rsid w:val="00F32368"/>
    <w:rsid w:val="00F331AD"/>
    <w:rsid w:val="00F35287"/>
    <w:rsid w:val="00F35D2E"/>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14C4"/>
    <w:rsid w:val="00F72C2C"/>
    <w:rsid w:val="00F76CAB"/>
    <w:rsid w:val="00F772C6"/>
    <w:rsid w:val="00F81313"/>
    <w:rsid w:val="00F815B5"/>
    <w:rsid w:val="00F84FA0"/>
    <w:rsid w:val="00F85195"/>
    <w:rsid w:val="00F868E3"/>
    <w:rsid w:val="00F938BA"/>
    <w:rsid w:val="00F97919"/>
    <w:rsid w:val="00FA2C46"/>
    <w:rsid w:val="00FA32DB"/>
    <w:rsid w:val="00FA3525"/>
    <w:rsid w:val="00FA5747"/>
    <w:rsid w:val="00FA5A53"/>
    <w:rsid w:val="00FB2551"/>
    <w:rsid w:val="00FB4769"/>
    <w:rsid w:val="00FB4CDA"/>
    <w:rsid w:val="00FB6481"/>
    <w:rsid w:val="00FB6D36"/>
    <w:rsid w:val="00FB70C5"/>
    <w:rsid w:val="00FC0965"/>
    <w:rsid w:val="00FC0F81"/>
    <w:rsid w:val="00FC252F"/>
    <w:rsid w:val="00FC395C"/>
    <w:rsid w:val="00FC5E8E"/>
    <w:rsid w:val="00FC74A3"/>
    <w:rsid w:val="00FD3766"/>
    <w:rsid w:val="00FD47C4"/>
    <w:rsid w:val="00FD722A"/>
    <w:rsid w:val="00FE2DCF"/>
    <w:rsid w:val="00FE3FA7"/>
    <w:rsid w:val="00FE5BEB"/>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46519C"/>
  <w15:docId w15:val="{61325B57-D9E9-4C5A-B2E3-739C82F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Tablebullet3">
    <w:name w:val="Table bullet 3"/>
    <w:basedOn w:val="Tablebullet2"/>
    <w:uiPriority w:val="11"/>
    <w:qFormat/>
    <w:rsid w:val="00FE5BEB"/>
    <w:pPr>
      <w:numPr>
        <w:ilvl w:val="0"/>
        <w:numId w:val="0"/>
      </w:numPr>
      <w:ind w:left="814"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49">
      <w:bodyDiv w:val="1"/>
      <w:marLeft w:val="0"/>
      <w:marRight w:val="0"/>
      <w:marTop w:val="0"/>
      <w:marBottom w:val="0"/>
      <w:divBdr>
        <w:top w:val="none" w:sz="0" w:space="0" w:color="auto"/>
        <w:left w:val="none" w:sz="0" w:space="0" w:color="auto"/>
        <w:bottom w:val="none" w:sz="0" w:space="0" w:color="auto"/>
        <w:right w:val="none" w:sz="0" w:space="0" w:color="auto"/>
      </w:divBdr>
      <w:divsChild>
        <w:div w:id="761879205">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2218767">
      <w:bodyDiv w:val="1"/>
      <w:marLeft w:val="0"/>
      <w:marRight w:val="0"/>
      <w:marTop w:val="0"/>
      <w:marBottom w:val="0"/>
      <w:divBdr>
        <w:top w:val="none" w:sz="0" w:space="0" w:color="auto"/>
        <w:left w:val="none" w:sz="0" w:space="0" w:color="auto"/>
        <w:bottom w:val="none" w:sz="0" w:space="0" w:color="auto"/>
        <w:right w:val="none" w:sz="0" w:space="0" w:color="auto"/>
      </w:divBdr>
      <w:divsChild>
        <w:div w:id="1676375559">
          <w:marLeft w:val="0"/>
          <w:marRight w:val="0"/>
          <w:marTop w:val="0"/>
          <w:marBottom w:val="0"/>
          <w:divBdr>
            <w:top w:val="none" w:sz="0" w:space="0" w:color="auto"/>
            <w:left w:val="none" w:sz="0" w:space="0" w:color="auto"/>
            <w:bottom w:val="none" w:sz="0" w:space="0" w:color="auto"/>
            <w:right w:val="none" w:sz="0" w:space="0" w:color="auto"/>
          </w:divBdr>
        </w:div>
      </w:divsChild>
    </w:div>
    <w:div w:id="751663442">
      <w:bodyDiv w:val="1"/>
      <w:marLeft w:val="0"/>
      <w:marRight w:val="0"/>
      <w:marTop w:val="0"/>
      <w:marBottom w:val="0"/>
      <w:divBdr>
        <w:top w:val="none" w:sz="0" w:space="0" w:color="auto"/>
        <w:left w:val="none" w:sz="0" w:space="0" w:color="auto"/>
        <w:bottom w:val="none" w:sz="0" w:space="0" w:color="auto"/>
        <w:right w:val="none" w:sz="0" w:space="0" w:color="auto"/>
      </w:divBdr>
      <w:divsChild>
        <w:div w:id="156625886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84248446">
      <w:bodyDiv w:val="1"/>
      <w:marLeft w:val="0"/>
      <w:marRight w:val="0"/>
      <w:marTop w:val="0"/>
      <w:marBottom w:val="0"/>
      <w:divBdr>
        <w:top w:val="none" w:sz="0" w:space="0" w:color="auto"/>
        <w:left w:val="none" w:sz="0" w:space="0" w:color="auto"/>
        <w:bottom w:val="none" w:sz="0" w:space="0" w:color="auto"/>
        <w:right w:val="none" w:sz="0" w:space="0" w:color="auto"/>
      </w:divBdr>
      <w:divsChild>
        <w:div w:id="1518933556">
          <w:marLeft w:val="0"/>
          <w:marRight w:val="0"/>
          <w:marTop w:val="0"/>
          <w:marBottom w:val="0"/>
          <w:divBdr>
            <w:top w:val="none" w:sz="0" w:space="0" w:color="auto"/>
            <w:left w:val="none" w:sz="0" w:space="0" w:color="auto"/>
            <w:bottom w:val="none" w:sz="0" w:space="0" w:color="auto"/>
            <w:right w:val="none" w:sz="0" w:space="0" w:color="auto"/>
          </w:divBdr>
        </w:div>
      </w:divsChild>
    </w:div>
    <w:div w:id="1229268408">
      <w:bodyDiv w:val="1"/>
      <w:marLeft w:val="0"/>
      <w:marRight w:val="0"/>
      <w:marTop w:val="0"/>
      <w:marBottom w:val="0"/>
      <w:divBdr>
        <w:top w:val="none" w:sz="0" w:space="0" w:color="auto"/>
        <w:left w:val="none" w:sz="0" w:space="0" w:color="auto"/>
        <w:bottom w:val="none" w:sz="0" w:space="0" w:color="auto"/>
        <w:right w:val="none" w:sz="0" w:space="0" w:color="auto"/>
      </w:divBdr>
      <w:divsChild>
        <w:div w:id="179641278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sChild>
        <w:div w:id="1430542568">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cemeteries-and-crematoria/interment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cemeteries-and-crematoria/cemeteries-and-crematoria-regulations-2025" TargetMode="External"/><Relationship Id="rId2" Type="http://schemas.openxmlformats.org/officeDocument/2006/relationships/customXml" Target="../customXml/item2.xml"/><Relationship Id="rId16" Type="http://schemas.openxmlformats.org/officeDocument/2006/relationships/hyperlink" Target="https://www.legislation.vic.gov.au/in-force/statutory-rules/cemeteries-and-crematoria-regulations-2025" TargetMode="External"/><Relationship Id="rId20" Type="http://schemas.openxmlformats.org/officeDocument/2006/relationships/hyperlink" Target="https://www.health.vic.gov.au/cemeteries-and-crematoria/cemeteries-and-crematoria-regulations-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5d14cb8e25f7b17124240481b7c9f1ed">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d6467c1fc26e1b0cef387c65ee70e861"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element ref="ns2:Inter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Interviewdate" ma:index="25" nillable="true" ma:displayName="Interview date" ma:format="DateOnly" ma:internalName="Inter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Interviewdate xmlns="6371cb4f-6914-47b5-91ad-9d8989e82aef"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F0A63-900C-48B7-9F44-465B9ED23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234</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5987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for Class B cemetery trusts</dc:title>
  <dc:subject>Cemeteries, Regulations</dc:subject>
  <dc:creator>Cemeteries@health.vic.gov.au</dc:creator>
  <cp:keywords/>
  <dc:description/>
  <cp:lastPrinted>2025-06-17T05:11:00Z</cp:lastPrinted>
  <dcterms:created xsi:type="dcterms:W3CDTF">2025-06-17T00:56:00Z</dcterms:created>
  <dcterms:modified xsi:type="dcterms:W3CDTF">2025-06-27T04:46:00Z</dcterms:modified>
  <cp:category>Factsheet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