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6739" w14:textId="77777777" w:rsidR="0074696E" w:rsidRPr="004C6EEE" w:rsidRDefault="0074696E" w:rsidP="00EC40D5">
      <w:pPr>
        <w:pStyle w:val="Sectionbreakfirstpage"/>
      </w:pPr>
    </w:p>
    <w:p w14:paraId="3C73E2BA"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78337C94" wp14:editId="6A3F284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8DDA1AE" w14:textId="77777777" w:rsidTr="00B07FF7">
        <w:trPr>
          <w:trHeight w:val="622"/>
        </w:trPr>
        <w:tc>
          <w:tcPr>
            <w:tcW w:w="10348" w:type="dxa"/>
            <w:tcMar>
              <w:top w:w="1531" w:type="dxa"/>
              <w:left w:w="0" w:type="dxa"/>
              <w:right w:w="0" w:type="dxa"/>
            </w:tcMar>
          </w:tcPr>
          <w:p w14:paraId="44CDDE80" w14:textId="6AF4962F" w:rsidR="003B5733" w:rsidRPr="003B5733" w:rsidRDefault="00295DDC" w:rsidP="003B5733">
            <w:pPr>
              <w:pStyle w:val="Documenttitle"/>
            </w:pPr>
            <w:r>
              <w:t>Public dental non-urgent care waitlist policy</w:t>
            </w:r>
          </w:p>
        </w:tc>
      </w:tr>
      <w:tr w:rsidR="003B5733" w14:paraId="0F05C2AA" w14:textId="77777777" w:rsidTr="00B07FF7">
        <w:tc>
          <w:tcPr>
            <w:tcW w:w="10348" w:type="dxa"/>
          </w:tcPr>
          <w:p w14:paraId="59904722" w14:textId="077FD572" w:rsidR="003B5733" w:rsidRPr="00A1389F" w:rsidRDefault="00295DDC" w:rsidP="005F44C0">
            <w:pPr>
              <w:pStyle w:val="Documentsubtitle"/>
            </w:pPr>
            <w:r>
              <w:t>A</w:t>
            </w:r>
            <w:r w:rsidR="00100ED1">
              <w:t>ugust</w:t>
            </w:r>
            <w:r>
              <w:t xml:space="preserve"> 2025</w:t>
            </w:r>
          </w:p>
        </w:tc>
      </w:tr>
      <w:tr w:rsidR="003B5733" w14:paraId="6CA6775D" w14:textId="77777777" w:rsidTr="00B07FF7">
        <w:tc>
          <w:tcPr>
            <w:tcW w:w="10348" w:type="dxa"/>
          </w:tcPr>
          <w:p w14:paraId="6B09A908" w14:textId="77777777" w:rsidR="003B5733" w:rsidRPr="001E5058" w:rsidRDefault="00AF1ED7" w:rsidP="001E5058">
            <w:pPr>
              <w:pStyle w:val="Bannermarking"/>
            </w:pPr>
            <w:fldSimple w:instr=" FILLIN  &quot;Type the protective marking&quot; \d OFFICIAL \o  \* MERGEFORMAT ">
              <w:r>
                <w:t>OFFICIAL</w:t>
              </w:r>
            </w:fldSimple>
          </w:p>
        </w:tc>
      </w:tr>
    </w:tbl>
    <w:p w14:paraId="62E1508D" w14:textId="77777777" w:rsidR="00855920" w:rsidRPr="00200176" w:rsidRDefault="00855920" w:rsidP="00855920">
      <w:pPr>
        <w:pStyle w:val="Body"/>
      </w:pPr>
    </w:p>
    <w:p w14:paraId="78DC1699" w14:textId="7EF39117" w:rsidR="00EE29AD" w:rsidRDefault="00295DDC" w:rsidP="00E261B3">
      <w:pPr>
        <w:pStyle w:val="Heading1"/>
      </w:pPr>
      <w:r>
        <w:t>Introduction</w:t>
      </w:r>
    </w:p>
    <w:p w14:paraId="5989BF49" w14:textId="77777777" w:rsidR="006220E0" w:rsidRDefault="006220E0" w:rsidP="006220E0">
      <w:pPr>
        <w:pStyle w:val="Healthbody"/>
      </w:pPr>
      <w:r>
        <w:t>Eligible people contact public dental agencies seeking either routine or urgent care. People seeking urgent care are assessed using the Emergency Demand Management Strategy. Those people who are assessed through EDMS as NOT requiring urgent care can choose to be placed on the appropriate non-urgent care waiting list. People seeking routine care are also placed on the appropriate waiting list.</w:t>
      </w:r>
    </w:p>
    <w:p w14:paraId="147C420B" w14:textId="77777777" w:rsidR="006220E0" w:rsidRDefault="006220E0" w:rsidP="006220E0">
      <w:pPr>
        <w:pStyle w:val="Healthbody"/>
      </w:pPr>
      <w:r>
        <w:t>There are two waiting lists for non-urgent public dental care:</w:t>
      </w:r>
    </w:p>
    <w:p w14:paraId="7DFE5065" w14:textId="77777777" w:rsidR="006220E0" w:rsidRDefault="006220E0" w:rsidP="006220E0">
      <w:pPr>
        <w:pStyle w:val="Healthbullet1"/>
      </w:pPr>
      <w:r>
        <w:t>General Waiting List</w:t>
      </w:r>
    </w:p>
    <w:p w14:paraId="205F3FEF" w14:textId="77777777" w:rsidR="006220E0" w:rsidRDefault="006220E0" w:rsidP="006220E0">
      <w:pPr>
        <w:pStyle w:val="Healthbullet1"/>
      </w:pPr>
      <w:r>
        <w:t>Denture Waiting List</w:t>
      </w:r>
    </w:p>
    <w:p w14:paraId="01247671" w14:textId="77777777" w:rsidR="006220E0" w:rsidRDefault="006220E0" w:rsidP="006220E0">
      <w:pPr>
        <w:pStyle w:val="Healthbody"/>
      </w:pPr>
      <w:r>
        <w:t>People are treated in the order in which they have been placed on the list.</w:t>
      </w:r>
    </w:p>
    <w:p w14:paraId="6EE06C85" w14:textId="77777777" w:rsidR="006220E0" w:rsidRDefault="006220E0" w:rsidP="006220E0">
      <w:pPr>
        <w:pStyle w:val="Healthbody"/>
      </w:pPr>
      <w:r>
        <w:t>People requiring urgent care may choose to be placed on the General Waiting List, following their emergency treatment.</w:t>
      </w:r>
    </w:p>
    <w:p w14:paraId="32B00F3F" w14:textId="77777777" w:rsidR="006220E0" w:rsidRDefault="006220E0" w:rsidP="006220E0">
      <w:pPr>
        <w:pStyle w:val="Healthbody"/>
      </w:pPr>
      <w:r>
        <w:t xml:space="preserve">People who have been on the waiting list at one Victorian public dental clinic can transfer to another clinic’s waiting list without penalty. Their place on the waiting list at the new clinic is backdated to the date they were placed on the original waiting list. </w:t>
      </w:r>
    </w:p>
    <w:p w14:paraId="1117AE44" w14:textId="77777777" w:rsidR="00295DDC" w:rsidRPr="00295DDC" w:rsidRDefault="00295DDC" w:rsidP="00295DDC">
      <w:pPr>
        <w:pStyle w:val="Body"/>
      </w:pPr>
    </w:p>
    <w:p w14:paraId="5EC69983" w14:textId="53D46A2C" w:rsidR="00C133EE" w:rsidRDefault="006220E0" w:rsidP="00FB4769">
      <w:pPr>
        <w:pStyle w:val="Heading1"/>
      </w:pPr>
      <w:r>
        <w:t>Priority Access</w:t>
      </w:r>
    </w:p>
    <w:p w14:paraId="269F0024" w14:textId="77777777" w:rsidR="009F4D0E" w:rsidRPr="006506AC" w:rsidRDefault="009F4D0E" w:rsidP="009F4D0E">
      <w:pPr>
        <w:pStyle w:val="Healthbody"/>
      </w:pPr>
      <w:bookmarkStart w:id="0" w:name="_Toc410717547"/>
      <w:bookmarkStart w:id="1" w:name="_Toc63347081"/>
      <w:r w:rsidRPr="006506AC">
        <w:t>People who have priority access to dental care must be offered the next available appointment for general care and must not be placed on the general care wait list. Where the person has denture care needs, they would be offered the next available appointment for denture care or placed on the priority denture waiting list, where applicable.</w:t>
      </w:r>
    </w:p>
    <w:p w14:paraId="3CD52E35" w14:textId="366EEBC4" w:rsidR="009F4D0E" w:rsidRPr="006506AC" w:rsidRDefault="009F4D0E" w:rsidP="009F4D0E">
      <w:pPr>
        <w:pStyle w:val="Healthbody"/>
      </w:pPr>
      <w:r w:rsidRPr="006506AC">
        <w:t xml:space="preserve">The following </w:t>
      </w:r>
      <w:r w:rsidR="00112102">
        <w:t>people</w:t>
      </w:r>
      <w:r w:rsidR="00112102" w:rsidRPr="006506AC">
        <w:t xml:space="preserve"> </w:t>
      </w:r>
      <w:r w:rsidRPr="006506AC">
        <w:t xml:space="preserve">have priority access to </w:t>
      </w:r>
      <w:r w:rsidR="008E4677">
        <w:t>public dental services</w:t>
      </w:r>
      <w:r w:rsidRPr="006506AC">
        <w:t>:</w:t>
      </w:r>
    </w:p>
    <w:p w14:paraId="595A8BE2" w14:textId="58577E31" w:rsidR="009F4D0E" w:rsidRPr="006506AC" w:rsidRDefault="009F4D0E" w:rsidP="009F4D0E">
      <w:pPr>
        <w:pStyle w:val="Healthbullet1"/>
      </w:pPr>
      <w:r w:rsidRPr="006506AC">
        <w:t>Aboriginal and Torres Strait Islander</w:t>
      </w:r>
      <w:r w:rsidR="008E4677">
        <w:t xml:space="preserve"> people </w:t>
      </w:r>
    </w:p>
    <w:p w14:paraId="01B534C6" w14:textId="2F90FC49" w:rsidR="009F4D0E" w:rsidRPr="006506AC" w:rsidRDefault="008E4677" w:rsidP="009F4D0E">
      <w:pPr>
        <w:pStyle w:val="Healthbullet1"/>
      </w:pPr>
      <w:r>
        <w:t>c</w:t>
      </w:r>
      <w:r w:rsidR="009F4D0E" w:rsidRPr="006506AC">
        <w:t>hildren and Young People</w:t>
      </w:r>
    </w:p>
    <w:p w14:paraId="1FB630FA" w14:textId="4C71833D" w:rsidR="009F4D0E" w:rsidRPr="006506AC" w:rsidRDefault="009F4D0E" w:rsidP="009F4D0E">
      <w:pPr>
        <w:pStyle w:val="Healthbullet1"/>
      </w:pPr>
      <w:r w:rsidRPr="006506AC">
        <w:t>people</w:t>
      </w:r>
      <w:r w:rsidR="008E4677">
        <w:t xml:space="preserve"> who are homeless or at risk </w:t>
      </w:r>
      <w:r w:rsidR="002628A4">
        <w:t xml:space="preserve">of </w:t>
      </w:r>
      <w:r w:rsidR="002628A4" w:rsidRPr="006506AC">
        <w:t>homelessness</w:t>
      </w:r>
    </w:p>
    <w:p w14:paraId="2B819E45" w14:textId="1E219E61" w:rsidR="009F4D0E" w:rsidRPr="006506AC" w:rsidRDefault="008E4677" w:rsidP="009F4D0E">
      <w:pPr>
        <w:pStyle w:val="Healthbullet1"/>
      </w:pPr>
      <w:r>
        <w:t>p</w:t>
      </w:r>
      <w:r w:rsidR="009F4D0E" w:rsidRPr="006506AC">
        <w:t>regnant women</w:t>
      </w:r>
    </w:p>
    <w:p w14:paraId="26A1976F" w14:textId="0AC5A078" w:rsidR="009F4D0E" w:rsidRPr="006506AC" w:rsidRDefault="0095632E" w:rsidP="009F4D0E">
      <w:pPr>
        <w:pStyle w:val="Healthbullet1"/>
      </w:pPr>
      <w:r>
        <w:t>r</w:t>
      </w:r>
      <w:r w:rsidR="009F4D0E" w:rsidRPr="006506AC">
        <w:t>efugees and Asylum Seekers</w:t>
      </w:r>
    </w:p>
    <w:p w14:paraId="02ABB9E9" w14:textId="560071BD" w:rsidR="003613EB" w:rsidRDefault="0095632E" w:rsidP="00100ED1">
      <w:pPr>
        <w:pStyle w:val="Healthbullet1"/>
      </w:pPr>
      <w:r w:rsidRPr="0095632E">
        <w:t>people registered with mental health or disability services, who have a letter of recommendation from their case manager or a special developmental school</w:t>
      </w:r>
    </w:p>
    <w:p w14:paraId="508562CA" w14:textId="77777777" w:rsidR="00100ED1" w:rsidRDefault="00100ED1" w:rsidP="00100ED1">
      <w:pPr>
        <w:pStyle w:val="Healthbullet1"/>
        <w:numPr>
          <w:ilvl w:val="0"/>
          <w:numId w:val="0"/>
        </w:numPr>
        <w:ind w:left="284"/>
      </w:pPr>
    </w:p>
    <w:p w14:paraId="2FC11924" w14:textId="77777777" w:rsidR="00100ED1" w:rsidRDefault="00100ED1" w:rsidP="00100ED1">
      <w:pPr>
        <w:pStyle w:val="Healthbullet1"/>
        <w:numPr>
          <w:ilvl w:val="0"/>
          <w:numId w:val="0"/>
        </w:numPr>
        <w:ind w:left="284"/>
      </w:pPr>
    </w:p>
    <w:p w14:paraId="57D4958C" w14:textId="77777777" w:rsidR="00100ED1" w:rsidRDefault="00100ED1" w:rsidP="00100ED1">
      <w:pPr>
        <w:pStyle w:val="Healthbullet1"/>
        <w:numPr>
          <w:ilvl w:val="0"/>
          <w:numId w:val="0"/>
        </w:numPr>
        <w:ind w:left="284"/>
      </w:pPr>
    </w:p>
    <w:p w14:paraId="0FA29C64" w14:textId="77777777" w:rsidR="00100ED1" w:rsidRDefault="00100ED1" w:rsidP="00100ED1">
      <w:pPr>
        <w:pStyle w:val="Healthbullet1"/>
        <w:numPr>
          <w:ilvl w:val="0"/>
          <w:numId w:val="0"/>
        </w:numPr>
        <w:ind w:left="284"/>
      </w:pPr>
    </w:p>
    <w:p w14:paraId="1A223644" w14:textId="77777777" w:rsidR="009F4D0E" w:rsidRDefault="009F4D0E" w:rsidP="009F4D0E">
      <w:pPr>
        <w:pStyle w:val="Healthbody"/>
      </w:pPr>
      <w:r>
        <w:lastRenderedPageBreak/>
        <w:t>A summary of the policy for general care and denture care is in Table 1.</w:t>
      </w:r>
    </w:p>
    <w:bookmarkEnd w:id="0"/>
    <w:bookmarkEnd w:id="1"/>
    <w:p w14:paraId="79A5C2C8" w14:textId="77777777" w:rsidR="00ED4202" w:rsidRDefault="00ED4202" w:rsidP="003613EB">
      <w:pPr>
        <w:pStyle w:val="Healthtablecaption"/>
      </w:pPr>
    </w:p>
    <w:p w14:paraId="14C7BD32" w14:textId="35EA4644" w:rsidR="003613EB" w:rsidRPr="004E0550" w:rsidRDefault="003613EB" w:rsidP="003613EB">
      <w:pPr>
        <w:pStyle w:val="Healthtablecaption"/>
      </w:pPr>
      <w:r>
        <w:t>Table 1: Summary of policy for general care and denture care</w:t>
      </w:r>
    </w:p>
    <w:tbl>
      <w:tblPr>
        <w:tblW w:w="1020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678"/>
        <w:gridCol w:w="5530"/>
      </w:tblGrid>
      <w:tr w:rsidR="003613EB" w:rsidRPr="004E0550" w14:paraId="773A4A77" w14:textId="77777777" w:rsidTr="002628A4">
        <w:tc>
          <w:tcPr>
            <w:tcW w:w="4678" w:type="dxa"/>
            <w:shd w:val="clear" w:color="auto" w:fill="FFFFFF" w:themeFill="background1"/>
          </w:tcPr>
          <w:p w14:paraId="4DB1DCD0" w14:textId="77777777" w:rsidR="003613EB" w:rsidRPr="002628A4" w:rsidRDefault="003613EB" w:rsidP="002628A4">
            <w:pPr>
              <w:pStyle w:val="Tablecolhead"/>
            </w:pPr>
            <w:r w:rsidRPr="002628A4">
              <w:t>General Care</w:t>
            </w:r>
          </w:p>
        </w:tc>
        <w:tc>
          <w:tcPr>
            <w:tcW w:w="5530" w:type="dxa"/>
            <w:shd w:val="clear" w:color="auto" w:fill="FFFFFF" w:themeFill="background1"/>
          </w:tcPr>
          <w:p w14:paraId="3B70F380" w14:textId="77777777" w:rsidR="003613EB" w:rsidRPr="002628A4" w:rsidRDefault="003613EB" w:rsidP="002628A4">
            <w:pPr>
              <w:pStyle w:val="Tablecolhead"/>
            </w:pPr>
            <w:r w:rsidRPr="002628A4">
              <w:t>Denture Care</w:t>
            </w:r>
          </w:p>
        </w:tc>
      </w:tr>
      <w:tr w:rsidR="003613EB" w:rsidRPr="004E0550" w14:paraId="5AA442FD" w14:textId="77777777" w:rsidTr="002628A4">
        <w:trPr>
          <w:trHeight w:val="815"/>
        </w:trPr>
        <w:tc>
          <w:tcPr>
            <w:tcW w:w="4678" w:type="dxa"/>
          </w:tcPr>
          <w:p w14:paraId="1247B6B0" w14:textId="77777777" w:rsidR="003613EB" w:rsidRPr="00A00DA6" w:rsidRDefault="003613EB" w:rsidP="005A2E0E">
            <w:pPr>
              <w:pStyle w:val="Healthtablebody"/>
            </w:pPr>
            <w:r w:rsidRPr="00746691">
              <w:t>People with natural teeth are placed on the General Waiting List.</w:t>
            </w:r>
          </w:p>
        </w:tc>
        <w:tc>
          <w:tcPr>
            <w:tcW w:w="5530" w:type="dxa"/>
          </w:tcPr>
          <w:p w14:paraId="6438305D" w14:textId="77777777" w:rsidR="003613EB" w:rsidRPr="00A00DA6" w:rsidRDefault="003613EB" w:rsidP="005A2E0E">
            <w:pPr>
              <w:pStyle w:val="Healthtablebody"/>
            </w:pPr>
            <w:r w:rsidRPr="00C67FA8">
              <w:t>People with full or partial dentures can be placed back on the Denture Waiting List 24 months after the end of their previous course of denture care.</w:t>
            </w:r>
          </w:p>
        </w:tc>
      </w:tr>
      <w:tr w:rsidR="003613EB" w:rsidRPr="004E0550" w14:paraId="741FE372" w14:textId="77777777" w:rsidTr="002628A4">
        <w:tc>
          <w:tcPr>
            <w:tcW w:w="4678" w:type="dxa"/>
          </w:tcPr>
          <w:p w14:paraId="6AAAD0A1" w14:textId="77777777" w:rsidR="003613EB" w:rsidRPr="00A00DA6" w:rsidRDefault="003613EB" w:rsidP="005A2E0E">
            <w:pPr>
              <w:pStyle w:val="Healthtablebody"/>
            </w:pPr>
            <w:r w:rsidRPr="00746691">
              <w:t>People with natural teeth who also require care for their dentures are placed on the General Waiting List and then the Denture Waiting List once their general care has been completed (see Denture Care – Partial Dentures).</w:t>
            </w:r>
          </w:p>
        </w:tc>
        <w:tc>
          <w:tcPr>
            <w:tcW w:w="5530" w:type="dxa"/>
          </w:tcPr>
          <w:p w14:paraId="36129FD5" w14:textId="77777777" w:rsidR="003613EB" w:rsidRPr="00C67FA8" w:rsidRDefault="003613EB" w:rsidP="005A2E0E">
            <w:pPr>
              <w:pStyle w:val="Healthtablebody"/>
            </w:pPr>
            <w:r w:rsidRPr="00C67FA8">
              <w:t>Full dentures</w:t>
            </w:r>
          </w:p>
          <w:p w14:paraId="038A8513" w14:textId="77777777" w:rsidR="003613EB" w:rsidRPr="00A00DA6" w:rsidRDefault="003613EB" w:rsidP="005A2E0E">
            <w:pPr>
              <w:pStyle w:val="Healthtablebody"/>
            </w:pPr>
            <w:r w:rsidRPr="00C67FA8">
              <w:t>People with no natural teeth seeking routine care for full upper/lower dentures are to be placed on the Denture Waiting list without examination.</w:t>
            </w:r>
          </w:p>
        </w:tc>
      </w:tr>
      <w:tr w:rsidR="003613EB" w:rsidRPr="004E0550" w14:paraId="4A0A5F2C" w14:textId="77777777" w:rsidTr="002628A4">
        <w:tc>
          <w:tcPr>
            <w:tcW w:w="4678" w:type="dxa"/>
          </w:tcPr>
          <w:p w14:paraId="06657970" w14:textId="77777777" w:rsidR="003613EB" w:rsidRPr="00A00DA6" w:rsidRDefault="003613EB" w:rsidP="005A2E0E">
            <w:pPr>
              <w:pStyle w:val="Healthtablebody"/>
            </w:pPr>
            <w:r w:rsidRPr="00ED4202">
              <w:t>People can be placed back on the General Care Waiting List 12 months after the end of their previous course of general care.</w:t>
            </w:r>
          </w:p>
        </w:tc>
        <w:tc>
          <w:tcPr>
            <w:tcW w:w="5530" w:type="dxa"/>
          </w:tcPr>
          <w:p w14:paraId="7DF07C40" w14:textId="77777777" w:rsidR="003613EB" w:rsidRPr="00C67FA8" w:rsidRDefault="003613EB" w:rsidP="005A2E0E">
            <w:pPr>
              <w:pStyle w:val="Healthtablebody"/>
            </w:pPr>
            <w:r w:rsidRPr="00C67FA8">
              <w:t>Partial dentures</w:t>
            </w:r>
          </w:p>
          <w:p w14:paraId="0DDB96CB" w14:textId="77777777" w:rsidR="003613EB" w:rsidRPr="00C67FA8" w:rsidRDefault="003613EB" w:rsidP="005A2E0E">
            <w:pPr>
              <w:pStyle w:val="Healthtablebody"/>
            </w:pPr>
            <w:r w:rsidRPr="00C67FA8">
              <w:t>When routine care is required for partial dentures, people are placed on the General Waiting List first. Once general care is complete, the person is placed on the Denture Waiting List. Their place on the Denture Waiting List is backdated to the date they were placed on the General Waiting List.</w:t>
            </w:r>
          </w:p>
          <w:p w14:paraId="3C34A0D2" w14:textId="77777777" w:rsidR="003613EB" w:rsidRPr="00A00DA6" w:rsidRDefault="003613EB" w:rsidP="005A2E0E">
            <w:pPr>
              <w:pStyle w:val="Healthtablebody"/>
            </w:pPr>
          </w:p>
        </w:tc>
      </w:tr>
    </w:tbl>
    <w:p w14:paraId="31393169" w14:textId="77777777" w:rsidR="00200176" w:rsidRDefault="00200176" w:rsidP="00200176">
      <w:pPr>
        <w:pStyle w:val="Body"/>
      </w:pPr>
    </w:p>
    <w:p w14:paraId="33351A68" w14:textId="77777777" w:rsidR="003613EB" w:rsidRDefault="003613EB" w:rsidP="00200176">
      <w:pPr>
        <w:pStyle w:val="Body"/>
      </w:pPr>
    </w:p>
    <w:p w14:paraId="7C2F7E6C" w14:textId="77777777" w:rsidR="003613EB" w:rsidRDefault="003613EB" w:rsidP="00200176">
      <w:pPr>
        <w:pStyle w:val="Body"/>
      </w:pPr>
    </w:p>
    <w:p w14:paraId="1BCA8590" w14:textId="77777777" w:rsidR="003613EB" w:rsidRDefault="003613EB" w:rsidP="00200176">
      <w:pPr>
        <w:pStyle w:val="Body"/>
      </w:pPr>
    </w:p>
    <w:p w14:paraId="214BC759" w14:textId="77777777" w:rsidR="003613EB" w:rsidRDefault="003613EB" w:rsidP="00200176">
      <w:pPr>
        <w:pStyle w:val="Body"/>
      </w:pPr>
    </w:p>
    <w:p w14:paraId="62539CD8" w14:textId="77777777" w:rsidR="003613EB" w:rsidRDefault="003613EB" w:rsidP="00200176">
      <w:pPr>
        <w:pStyle w:val="Body"/>
      </w:pPr>
    </w:p>
    <w:p w14:paraId="44C9F394" w14:textId="77777777" w:rsidR="003613EB" w:rsidRDefault="003613EB" w:rsidP="00200176">
      <w:pPr>
        <w:pStyle w:val="Body"/>
      </w:pPr>
    </w:p>
    <w:p w14:paraId="6B20B0FB" w14:textId="77777777" w:rsidR="00100ED1" w:rsidRDefault="00100ED1" w:rsidP="00200176">
      <w:pPr>
        <w:pStyle w:val="Body"/>
      </w:pPr>
    </w:p>
    <w:p w14:paraId="0CAC34A2" w14:textId="77777777" w:rsidR="00100ED1" w:rsidRDefault="00100ED1" w:rsidP="00200176">
      <w:pPr>
        <w:pStyle w:val="Body"/>
      </w:pPr>
    </w:p>
    <w:p w14:paraId="54968133" w14:textId="77777777" w:rsidR="00100ED1" w:rsidRDefault="00100ED1" w:rsidP="00200176">
      <w:pPr>
        <w:pStyle w:val="Body"/>
      </w:pPr>
    </w:p>
    <w:p w14:paraId="4164256F" w14:textId="77777777" w:rsidR="00100ED1" w:rsidRDefault="00100ED1" w:rsidP="00200176">
      <w:pPr>
        <w:pStyle w:val="Body"/>
      </w:pPr>
    </w:p>
    <w:p w14:paraId="37DE0D86" w14:textId="77777777" w:rsidR="00100ED1" w:rsidRDefault="00100ED1" w:rsidP="00200176">
      <w:pPr>
        <w:pStyle w:val="Body"/>
      </w:pPr>
    </w:p>
    <w:p w14:paraId="0BEE6AA4" w14:textId="77777777" w:rsidR="003613EB" w:rsidRDefault="003613EB" w:rsidP="00200176">
      <w:pPr>
        <w:pStyle w:val="Body"/>
      </w:pPr>
    </w:p>
    <w:p w14:paraId="0149F14A" w14:textId="77777777" w:rsidR="003613EB" w:rsidRPr="00200176" w:rsidRDefault="003613EB"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6F54B37" w14:textId="77777777" w:rsidTr="00EC40D5">
        <w:tc>
          <w:tcPr>
            <w:tcW w:w="10194" w:type="dxa"/>
          </w:tcPr>
          <w:p w14:paraId="7A2951D2" w14:textId="50F16AEE" w:rsidR="0055119B" w:rsidRPr="0055119B" w:rsidRDefault="0055119B" w:rsidP="0055119B">
            <w:pPr>
              <w:pStyle w:val="Accessibilitypara"/>
            </w:pPr>
            <w:bookmarkStart w:id="2" w:name="_Hlk37240926"/>
            <w:r w:rsidRPr="0055119B">
              <w:t xml:space="preserve">To receive this document in another </w:t>
            </w:r>
            <w:proofErr w:type="gramStart"/>
            <w:r w:rsidRPr="0055119B">
              <w:t>format</w:t>
            </w:r>
            <w:r w:rsidR="00E74F86">
              <w:t xml:space="preserve">  </w:t>
            </w:r>
            <w:r w:rsidR="00A81FEA">
              <w:t>&lt;</w:t>
            </w:r>
            <w:proofErr w:type="gramEnd"/>
            <w:hyperlink r:id="rId18" w:history="1">
              <w:r w:rsidR="00A81FEA" w:rsidRPr="00502883">
                <w:rPr>
                  <w:rStyle w:val="Hyperlink"/>
                </w:rPr>
                <w:t>dentalenquiries@health.vic.gov.au</w:t>
              </w:r>
            </w:hyperlink>
            <w:r w:rsidR="00A81FEA">
              <w:t>&gt;</w:t>
            </w:r>
            <w:r w:rsidR="00037A38">
              <w:t>.</w:t>
            </w:r>
          </w:p>
          <w:p w14:paraId="1E34ECD6" w14:textId="77777777" w:rsidR="0055119B" w:rsidRPr="0055119B" w:rsidRDefault="0055119B" w:rsidP="00E33237">
            <w:pPr>
              <w:pStyle w:val="Imprint"/>
            </w:pPr>
            <w:r w:rsidRPr="0055119B">
              <w:t>Authorised and published by the Victorian Government, 1 Treasury Place, Melbourne.</w:t>
            </w:r>
          </w:p>
          <w:p w14:paraId="6F6E97D8" w14:textId="49F429CB"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037A38">
              <w:t>August 2025.</w:t>
            </w:r>
          </w:p>
          <w:p w14:paraId="23FAC8C7" w14:textId="157560F2" w:rsidR="0055119B" w:rsidRDefault="00143F10" w:rsidP="00E33237">
            <w:pPr>
              <w:pStyle w:val="Imprint"/>
            </w:pPr>
            <w:r>
              <w:t>Available at &lt;</w:t>
            </w:r>
            <w:hyperlink r:id="rId19" w:history="1">
              <w:r w:rsidR="00A62655" w:rsidRPr="00A62655">
                <w:rPr>
                  <w:rStyle w:val="Hyperlink"/>
                </w:rPr>
                <w:t>https://www.health.vic.gov.au/dental-health/victorias-public-dental-care-waiting-list</w:t>
              </w:r>
            </w:hyperlink>
            <w:r w:rsidR="00A62655">
              <w:t>&gt;</w:t>
            </w:r>
          </w:p>
        </w:tc>
      </w:tr>
      <w:bookmarkEnd w:id="2"/>
    </w:tbl>
    <w:p w14:paraId="6B535D69" w14:textId="77777777" w:rsidR="00162CA9" w:rsidRDefault="00162CA9" w:rsidP="00162CA9">
      <w:pPr>
        <w:pStyle w:val="Body"/>
      </w:pPr>
    </w:p>
    <w:sectPr w:rsidR="00162CA9"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1E38" w14:textId="77777777" w:rsidR="00E27F7E" w:rsidRDefault="00E27F7E">
      <w:r>
        <w:separator/>
      </w:r>
    </w:p>
  </w:endnote>
  <w:endnote w:type="continuationSeparator" w:id="0">
    <w:p w14:paraId="55754383" w14:textId="77777777" w:rsidR="00E27F7E" w:rsidRDefault="00E2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C978" w14:textId="77777777" w:rsidR="00AF1ED7" w:rsidRDefault="00AF1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4754"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3297801" wp14:editId="08ED8E5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C7965A3" wp14:editId="783CD82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D8134"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7965A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2AD8134"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3D4C"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13C79DA" wp14:editId="181B70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4585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3C79D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24585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6C02"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FB58D7E" wp14:editId="230210F0">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4FC660"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58D7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74FC660"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577C" w14:textId="77777777" w:rsidR="00E27F7E" w:rsidRDefault="00E27F7E" w:rsidP="002862F1">
      <w:pPr>
        <w:spacing w:before="120"/>
      </w:pPr>
      <w:r>
        <w:separator/>
      </w:r>
    </w:p>
  </w:footnote>
  <w:footnote w:type="continuationSeparator" w:id="0">
    <w:p w14:paraId="350AB6AB" w14:textId="77777777" w:rsidR="00E27F7E" w:rsidRDefault="00E27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7413" w14:textId="77777777" w:rsidR="00AF1ED7" w:rsidRDefault="00AF1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5374"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FC2B" w14:textId="77777777" w:rsidR="00AF1ED7" w:rsidRDefault="00AF1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A3D3AFC"/>
    <w:multiLevelType w:val="hybridMultilevel"/>
    <w:tmpl w:val="177401D8"/>
    <w:lvl w:ilvl="0" w:tplc="894E1298">
      <w:start w:val="1"/>
      <w:numFmt w:val="bullet"/>
      <w:pStyle w:val="Healthbullet1"/>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217004">
    <w:abstractNumId w:val="10"/>
  </w:num>
  <w:num w:numId="2" w16cid:durableId="2104951904">
    <w:abstractNumId w:val="17"/>
  </w:num>
  <w:num w:numId="3" w16cid:durableId="268050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1766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2851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8724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3280728">
    <w:abstractNumId w:val="21"/>
  </w:num>
  <w:num w:numId="8" w16cid:durableId="846360076">
    <w:abstractNumId w:val="16"/>
  </w:num>
  <w:num w:numId="9" w16cid:durableId="1007439961">
    <w:abstractNumId w:val="20"/>
  </w:num>
  <w:num w:numId="10" w16cid:durableId="6199949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1203761">
    <w:abstractNumId w:val="22"/>
  </w:num>
  <w:num w:numId="12" w16cid:durableId="9073002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1316416">
    <w:abstractNumId w:val="18"/>
  </w:num>
  <w:num w:numId="14" w16cid:durableId="1473323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00058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03729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0351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5855240">
    <w:abstractNumId w:val="24"/>
  </w:num>
  <w:num w:numId="19" w16cid:durableId="19892417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3175545">
    <w:abstractNumId w:val="14"/>
  </w:num>
  <w:num w:numId="21" w16cid:durableId="272440945">
    <w:abstractNumId w:val="12"/>
  </w:num>
  <w:num w:numId="22" w16cid:durableId="563761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2211041">
    <w:abstractNumId w:val="15"/>
  </w:num>
  <w:num w:numId="24" w16cid:durableId="178860578">
    <w:abstractNumId w:val="25"/>
  </w:num>
  <w:num w:numId="25" w16cid:durableId="591010470">
    <w:abstractNumId w:val="23"/>
  </w:num>
  <w:num w:numId="26" w16cid:durableId="573197358">
    <w:abstractNumId w:val="19"/>
  </w:num>
  <w:num w:numId="27" w16cid:durableId="1899122530">
    <w:abstractNumId w:val="11"/>
  </w:num>
  <w:num w:numId="28" w16cid:durableId="1919443109">
    <w:abstractNumId w:val="26"/>
  </w:num>
  <w:num w:numId="29" w16cid:durableId="1371303329">
    <w:abstractNumId w:val="9"/>
  </w:num>
  <w:num w:numId="30" w16cid:durableId="1783958024">
    <w:abstractNumId w:val="7"/>
  </w:num>
  <w:num w:numId="31" w16cid:durableId="1391729226">
    <w:abstractNumId w:val="6"/>
  </w:num>
  <w:num w:numId="32" w16cid:durableId="1942955553">
    <w:abstractNumId w:val="5"/>
  </w:num>
  <w:num w:numId="33" w16cid:durableId="343869923">
    <w:abstractNumId w:val="4"/>
  </w:num>
  <w:num w:numId="34" w16cid:durableId="380246974">
    <w:abstractNumId w:val="8"/>
  </w:num>
  <w:num w:numId="35" w16cid:durableId="1959872916">
    <w:abstractNumId w:val="3"/>
  </w:num>
  <w:num w:numId="36" w16cid:durableId="2003971424">
    <w:abstractNumId w:val="2"/>
  </w:num>
  <w:num w:numId="37" w16cid:durableId="886573893">
    <w:abstractNumId w:val="1"/>
  </w:num>
  <w:num w:numId="38" w16cid:durableId="1494760016">
    <w:abstractNumId w:val="0"/>
  </w:num>
  <w:num w:numId="39" w16cid:durableId="394738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882953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D7"/>
    <w:rsid w:val="00000719"/>
    <w:rsid w:val="00003403"/>
    <w:rsid w:val="00005347"/>
    <w:rsid w:val="000072B6"/>
    <w:rsid w:val="0001021B"/>
    <w:rsid w:val="00011D89"/>
    <w:rsid w:val="000154FD"/>
    <w:rsid w:val="00016FBF"/>
    <w:rsid w:val="00022271"/>
    <w:rsid w:val="000235E8"/>
    <w:rsid w:val="00024D89"/>
    <w:rsid w:val="000250B6"/>
    <w:rsid w:val="00033D81"/>
    <w:rsid w:val="0003415A"/>
    <w:rsid w:val="00037366"/>
    <w:rsid w:val="00037A38"/>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0ED1"/>
    <w:rsid w:val="00101001"/>
    <w:rsid w:val="00103276"/>
    <w:rsid w:val="0010392D"/>
    <w:rsid w:val="0010447F"/>
    <w:rsid w:val="00104FE3"/>
    <w:rsid w:val="0010714F"/>
    <w:rsid w:val="001120C5"/>
    <w:rsid w:val="00112102"/>
    <w:rsid w:val="0011701A"/>
    <w:rsid w:val="00120BD3"/>
    <w:rsid w:val="00122FEA"/>
    <w:rsid w:val="001232BD"/>
    <w:rsid w:val="00124ED5"/>
    <w:rsid w:val="001276FA"/>
    <w:rsid w:val="0014255B"/>
    <w:rsid w:val="00143F10"/>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58E"/>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2EDB"/>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455F"/>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28A4"/>
    <w:rsid w:val="00263A90"/>
    <w:rsid w:val="00263C1F"/>
    <w:rsid w:val="0026408B"/>
    <w:rsid w:val="00267C3E"/>
    <w:rsid w:val="002709BB"/>
    <w:rsid w:val="0027113F"/>
    <w:rsid w:val="00273BAC"/>
    <w:rsid w:val="002763B3"/>
    <w:rsid w:val="002802E3"/>
    <w:rsid w:val="0028213D"/>
    <w:rsid w:val="002862F1"/>
    <w:rsid w:val="00291373"/>
    <w:rsid w:val="0029597D"/>
    <w:rsid w:val="00295DDC"/>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2F6621"/>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13EB"/>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2512"/>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20E0"/>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BAD"/>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4677"/>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5632E"/>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584B"/>
    <w:rsid w:val="009E7F92"/>
    <w:rsid w:val="009F02A3"/>
    <w:rsid w:val="009F2F27"/>
    <w:rsid w:val="009F34AA"/>
    <w:rsid w:val="009F4D0E"/>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655"/>
    <w:rsid w:val="00A62D44"/>
    <w:rsid w:val="00A67263"/>
    <w:rsid w:val="00A7161C"/>
    <w:rsid w:val="00A77AA3"/>
    <w:rsid w:val="00A81FEA"/>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1ED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5931"/>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7E"/>
    <w:rsid w:val="00E27FFC"/>
    <w:rsid w:val="00E30B15"/>
    <w:rsid w:val="00E33237"/>
    <w:rsid w:val="00E40181"/>
    <w:rsid w:val="00E54950"/>
    <w:rsid w:val="00E56A01"/>
    <w:rsid w:val="00E62622"/>
    <w:rsid w:val="00E629A1"/>
    <w:rsid w:val="00E6794C"/>
    <w:rsid w:val="00E71591"/>
    <w:rsid w:val="00E71CEB"/>
    <w:rsid w:val="00E7474F"/>
    <w:rsid w:val="00E74F86"/>
    <w:rsid w:val="00E80DE3"/>
    <w:rsid w:val="00E82C55"/>
    <w:rsid w:val="00E8787E"/>
    <w:rsid w:val="00E92AC3"/>
    <w:rsid w:val="00EA1360"/>
    <w:rsid w:val="00EA2F6A"/>
    <w:rsid w:val="00EB00E0"/>
    <w:rsid w:val="00EB5D09"/>
    <w:rsid w:val="00EC04BA"/>
    <w:rsid w:val="00EC059F"/>
    <w:rsid w:val="00EC1F24"/>
    <w:rsid w:val="00EC22F6"/>
    <w:rsid w:val="00EC40D5"/>
    <w:rsid w:val="00ED4202"/>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D11AE5"/>
  <w15:docId w15:val="{29907FDB-A79F-44BF-9512-CDBA98DF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3EB"/>
    <w:rPr>
      <w:rFonts w:ascii="Verdana" w:hAnsi="Verdana"/>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ascii="Arial" w:eastAsia="MS Mincho" w:hAnsi="Arial"/>
      <w:b/>
      <w:bCs/>
      <w:iCs/>
      <w:color w:val="53565A"/>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ascii="Arial" w:hAnsi="Arial"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hAnsi="Arial"/>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pPr>
      <w:spacing w:after="120" w:line="280" w:lineRule="atLeast"/>
    </w:pPr>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line="280" w:lineRule="atLeast"/>
    </w:pPr>
    <w:rPr>
      <w:rFonts w:ascii="Arial" w:hAnsi="Arial"/>
      <w:b/>
      <w:noProof/>
      <w:sz w:val="21"/>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line="280" w:lineRule="atLeast"/>
    </w:pPr>
    <w:rPr>
      <w:rFonts w:ascii="Arial" w:hAnsi="Arial"/>
      <w:noProof/>
      <w:sz w:val="21"/>
    </w:rPr>
  </w:style>
  <w:style w:type="paragraph" w:styleId="TOC3">
    <w:name w:val="toc 3"/>
    <w:basedOn w:val="Normal"/>
    <w:next w:val="Normal"/>
    <w:uiPriority w:val="39"/>
    <w:rsid w:val="00D46C92"/>
    <w:pPr>
      <w:keepLines/>
      <w:tabs>
        <w:tab w:val="right" w:leader="dot" w:pos="10206"/>
      </w:tabs>
      <w:spacing w:after="60" w:line="280" w:lineRule="atLeast"/>
      <w:ind w:left="284"/>
    </w:pPr>
    <w:rPr>
      <w:rFonts w:ascii="Arial" w:hAnsi="Arial" w:cs="Arial"/>
      <w:sz w:val="21"/>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hAnsi="Arial"/>
      <w:sz w:val="21"/>
    </w:rPr>
  </w:style>
  <w:style w:type="paragraph" w:styleId="TOC7">
    <w:name w:val="toc 7"/>
    <w:basedOn w:val="Normal"/>
    <w:next w:val="Normal"/>
    <w:autoRedefine/>
    <w:uiPriority w:val="39"/>
    <w:semiHidden/>
    <w:rsid w:val="0021053D"/>
    <w:pPr>
      <w:spacing w:after="120" w:line="280" w:lineRule="atLeast"/>
      <w:ind w:left="1200"/>
    </w:pPr>
    <w:rPr>
      <w:rFonts w:ascii="Arial" w:hAnsi="Arial"/>
      <w:sz w:val="21"/>
    </w:rPr>
  </w:style>
  <w:style w:type="paragraph" w:styleId="TOC8">
    <w:name w:val="toc 8"/>
    <w:basedOn w:val="Normal"/>
    <w:next w:val="Normal"/>
    <w:autoRedefine/>
    <w:uiPriority w:val="39"/>
    <w:semiHidden/>
    <w:rsid w:val="0021053D"/>
    <w:pPr>
      <w:spacing w:after="120" w:line="280" w:lineRule="atLeast"/>
      <w:ind w:left="1400"/>
    </w:pPr>
    <w:rPr>
      <w:rFonts w:ascii="Arial" w:hAnsi="Arial"/>
      <w:sz w:val="21"/>
    </w:rPr>
  </w:style>
  <w:style w:type="paragraph" w:styleId="TOC9">
    <w:name w:val="toc 9"/>
    <w:basedOn w:val="Normal"/>
    <w:next w:val="Normal"/>
    <w:autoRedefine/>
    <w:uiPriority w:val="39"/>
    <w:semiHidden/>
    <w:rsid w:val="0021053D"/>
    <w:pPr>
      <w:spacing w:after="120" w:line="280" w:lineRule="atLeast"/>
      <w:ind w:left="1600"/>
    </w:pPr>
    <w:rPr>
      <w:rFonts w:ascii="Arial" w:hAnsi="Arial"/>
      <w:sz w:val="21"/>
    </w:rPr>
  </w:style>
  <w:style w:type="paragraph" w:styleId="Subtitle">
    <w:name w:val="Subtitle"/>
    <w:basedOn w:val="Normal"/>
    <w:next w:val="Normal"/>
    <w:link w:val="SubtitleChar"/>
    <w:uiPriority w:val="11"/>
    <w:semiHidden/>
    <w:qFormat/>
    <w:rsid w:val="00152073"/>
    <w:pPr>
      <w:spacing w:after="60" w:line="280" w:lineRule="atLeast"/>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pPr>
      <w:spacing w:after="120" w:line="280" w:lineRule="atLeast"/>
    </w:pPr>
    <w:rPr>
      <w:rFonts w:ascii="Arial" w:hAnsi="Arial"/>
      <w:sz w:val="21"/>
    </w:rPr>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pPr>
      <w:spacing w:after="120" w:line="280" w:lineRule="atLeas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Healthbody">
    <w:name w:val="Health body"/>
    <w:rsid w:val="006220E0"/>
    <w:pPr>
      <w:spacing w:after="120" w:line="270" w:lineRule="atLeast"/>
    </w:pPr>
    <w:rPr>
      <w:rFonts w:ascii="Arial" w:eastAsia="MS Mincho" w:hAnsi="Arial"/>
      <w:szCs w:val="24"/>
      <w:lang w:eastAsia="en-US"/>
    </w:rPr>
  </w:style>
  <w:style w:type="paragraph" w:customStyle="1" w:styleId="Healthbullet1">
    <w:name w:val="Health bullet 1"/>
    <w:basedOn w:val="Healthbody"/>
    <w:qFormat/>
    <w:rsid w:val="006220E0"/>
    <w:pPr>
      <w:numPr>
        <w:numId w:val="40"/>
      </w:numPr>
      <w:spacing w:after="40"/>
    </w:pPr>
  </w:style>
  <w:style w:type="paragraph" w:customStyle="1" w:styleId="Healthtablebody">
    <w:name w:val="Health table body"/>
    <w:rsid w:val="003613EB"/>
    <w:pPr>
      <w:spacing w:after="40" w:line="220" w:lineRule="atLeast"/>
    </w:pPr>
    <w:rPr>
      <w:rFonts w:ascii="Arial" w:eastAsia="MS Mincho" w:hAnsi="Arial"/>
      <w:sz w:val="18"/>
      <w:szCs w:val="24"/>
      <w:lang w:eastAsia="en-US"/>
    </w:rPr>
  </w:style>
  <w:style w:type="paragraph" w:customStyle="1" w:styleId="Healthtablecaption">
    <w:name w:val="Health table caption"/>
    <w:rsid w:val="003613EB"/>
    <w:pPr>
      <w:spacing w:before="240" w:after="80" w:line="240" w:lineRule="atLeast"/>
    </w:pPr>
    <w:rPr>
      <w:rFonts w:ascii="Arial" w:eastAsia="MS Mincho" w:hAnsi="Arial"/>
      <w:b/>
      <w:szCs w:val="24"/>
      <w:lang w:eastAsia="en-US"/>
    </w:rPr>
  </w:style>
  <w:style w:type="paragraph" w:customStyle="1" w:styleId="Healthtablecolumnhead">
    <w:name w:val="Health table column head"/>
    <w:rsid w:val="003613EB"/>
    <w:pPr>
      <w:spacing w:after="40" w:line="220" w:lineRule="atLeast"/>
    </w:pPr>
    <w:rPr>
      <w:rFonts w:ascii="Arial" w:eastAsia="MS Mincho" w:hAnsi="Arial"/>
      <w:b/>
      <w:color w:val="FFFFFF"/>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entalenquiries@health.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health.vic.gov.au/dental-health/victorias-public-dental-care-waiting-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61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DH pink factsheet</vt:lpstr>
    </vt:vector>
  </TitlesOfParts>
  <Manager/>
  <Company>Victoria State Government, Department of Health</Company>
  <LinksUpToDate>false</LinksUpToDate>
  <CharactersWithSpaces>3575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urgent wait list policy</dc:title>
  <dc:subject/>
  <dc:creator>Elisa Lim (Health)</dc:creator>
  <cp:keywords/>
  <dc:description/>
  <cp:lastModifiedBy>Claire East (Health)</cp:lastModifiedBy>
  <cp:revision>18</cp:revision>
  <cp:lastPrinted>2020-03-30T03:28:00Z</cp:lastPrinted>
  <dcterms:created xsi:type="dcterms:W3CDTF">2025-04-22T04:05:00Z</dcterms:created>
  <dcterms:modified xsi:type="dcterms:W3CDTF">2025-08-26T03:54:00Z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2025-04-22T04:07:16Z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571cc5a4-fb20-40ee-adfc-4f96e32dc36f</vt:lpwstr>
  </property>
  <property fmtid="{D5CDD505-2E9C-101B-9397-08002B2CF9AE}" pid="11" name="MSIP_Label_43e64453-338c-4f93-8a4d-0039a0a41f2a_ContentBits">
    <vt:lpwstr>2</vt:lpwstr>
  </property>
</Properties>
</file>