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53D91" w14:textId="77777777" w:rsidR="00056EC4" w:rsidRDefault="00E9042A" w:rsidP="00056EC4">
      <w:pPr>
        <w:pStyle w:val="Body"/>
      </w:pPr>
      <w:r>
        <w:rPr>
          <w:noProof/>
        </w:rPr>
        <w:drawing>
          <wp:anchor distT="0" distB="0" distL="114300" distR="114300" simplePos="0" relativeHeight="251658240" behindDoc="1" locked="1" layoutInCell="1" allowOverlap="0" wp14:anchorId="67314CE0" wp14:editId="695F0DCE">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589E171D" w14:textId="77777777" w:rsidTr="00431F42">
        <w:trPr>
          <w:cantSplit/>
        </w:trPr>
        <w:tc>
          <w:tcPr>
            <w:tcW w:w="0" w:type="auto"/>
            <w:tcMar>
              <w:top w:w="0" w:type="dxa"/>
              <w:left w:w="0" w:type="dxa"/>
              <w:right w:w="0" w:type="dxa"/>
            </w:tcMar>
          </w:tcPr>
          <w:p w14:paraId="6827C42E" w14:textId="14C84D81" w:rsidR="00AD784C" w:rsidRPr="00431F42" w:rsidRDefault="00C11C1E" w:rsidP="00CC3BB0">
            <w:pPr>
              <w:pStyle w:val="Documenttitle"/>
            </w:pPr>
            <w:r>
              <w:t xml:space="preserve">Proposals for revisions to the </w:t>
            </w:r>
            <w:r w:rsidR="007D47A7">
              <w:t>Victorian Emergency Minimum Dataset</w:t>
            </w:r>
            <w:r>
              <w:t xml:space="preserve"> </w:t>
            </w:r>
            <w:r w:rsidR="007109A9">
              <w:t xml:space="preserve">(VEMD) </w:t>
            </w:r>
            <w:r>
              <w:t>for 2026-27</w:t>
            </w:r>
          </w:p>
        </w:tc>
      </w:tr>
      <w:tr w:rsidR="00AD784C" w14:paraId="7456F139" w14:textId="77777777" w:rsidTr="00431F42">
        <w:trPr>
          <w:cantSplit/>
        </w:trPr>
        <w:tc>
          <w:tcPr>
            <w:tcW w:w="0" w:type="auto"/>
          </w:tcPr>
          <w:p w14:paraId="43E99DC9" w14:textId="0A66357C" w:rsidR="00386109" w:rsidRPr="00A1389F" w:rsidRDefault="0054497F" w:rsidP="009315BE">
            <w:pPr>
              <w:pStyle w:val="Documentsubtitle"/>
            </w:pPr>
            <w:r>
              <w:t>September</w:t>
            </w:r>
            <w:r w:rsidR="00A71CE4">
              <w:t xml:space="preserve"> </w:t>
            </w:r>
            <w:r w:rsidR="00C11C1E">
              <w:t>2025</w:t>
            </w:r>
          </w:p>
        </w:tc>
      </w:tr>
      <w:tr w:rsidR="00430393" w14:paraId="78989AE1" w14:textId="77777777" w:rsidTr="00431F42">
        <w:trPr>
          <w:cantSplit/>
        </w:trPr>
        <w:tc>
          <w:tcPr>
            <w:tcW w:w="0" w:type="auto"/>
          </w:tcPr>
          <w:p w14:paraId="4671034E" w14:textId="77777777" w:rsidR="00430393" w:rsidRDefault="009B60BF" w:rsidP="00430393">
            <w:pPr>
              <w:pStyle w:val="Bannermarking"/>
            </w:pPr>
            <w:fldSimple w:instr="FILLIN  &quot;Type the protective marking&quot; \d OFFICIAL \o  \* MERGEFORMAT">
              <w:r>
                <w:t>OFFICIAL</w:t>
              </w:r>
            </w:fldSimple>
          </w:p>
        </w:tc>
      </w:tr>
    </w:tbl>
    <w:p w14:paraId="117A97E3" w14:textId="77777777" w:rsidR="00FE4081" w:rsidRDefault="00FE4081" w:rsidP="00FE4081">
      <w:pPr>
        <w:pStyle w:val="Body"/>
      </w:pPr>
    </w:p>
    <w:p w14:paraId="2721938B" w14:textId="77777777" w:rsidR="00FE4081" w:rsidRPr="00FE4081" w:rsidRDefault="00FE4081" w:rsidP="00FE4081">
      <w:pPr>
        <w:pStyle w:val="Body"/>
        <w:sectPr w:rsidR="00FE4081" w:rsidRPr="00FE4081" w:rsidSect="002C5B7C">
          <w:footerReference w:type="even" r:id="rId9"/>
          <w:footerReference w:type="default" r:id="rId10"/>
          <w:footerReference w:type="first" r:id="rId11"/>
          <w:type w:val="continuous"/>
          <w:pgSz w:w="11906" w:h="16838" w:code="9"/>
          <w:pgMar w:top="3969" w:right="1304" w:bottom="1418" w:left="1304" w:header="680" w:footer="851" w:gutter="0"/>
          <w:cols w:space="340"/>
          <w:docGrid w:linePitch="360"/>
        </w:sectPr>
      </w:pPr>
    </w:p>
    <w:p w14:paraId="4E25F830" w14:textId="6F861CCD" w:rsidR="00431F42" w:rsidRDefault="00431F42" w:rsidP="00431F42">
      <w:pPr>
        <w:pStyle w:val="Body"/>
      </w:pPr>
    </w:p>
    <w:p w14:paraId="6D4DDE3B" w14:textId="77777777" w:rsidR="00D23C42" w:rsidRDefault="00D23C42" w:rsidP="00431F42">
      <w:pPr>
        <w:pStyle w:val="Body"/>
      </w:pPr>
    </w:p>
    <w:p w14:paraId="2019129F" w14:textId="77777777" w:rsidR="00D23C42" w:rsidRDefault="00D23C42" w:rsidP="00431F42">
      <w:pPr>
        <w:pStyle w:val="Body"/>
      </w:pPr>
    </w:p>
    <w:p w14:paraId="0C9106F5" w14:textId="77777777" w:rsidR="00D23C42" w:rsidRDefault="00D23C42" w:rsidP="00431F42">
      <w:pPr>
        <w:pStyle w:val="Body"/>
      </w:pPr>
    </w:p>
    <w:p w14:paraId="3C90278B" w14:textId="77777777" w:rsidR="00D23C42" w:rsidRDefault="00D23C42" w:rsidP="00431F42">
      <w:pPr>
        <w:pStyle w:val="Body"/>
      </w:pPr>
    </w:p>
    <w:p w14:paraId="0946085E" w14:textId="77777777" w:rsidR="00D23C42" w:rsidRDefault="00D23C42" w:rsidP="00431F42">
      <w:pPr>
        <w:pStyle w:val="Body"/>
      </w:pPr>
    </w:p>
    <w:p w14:paraId="5FDF7837" w14:textId="77777777" w:rsidR="00D23C42" w:rsidRDefault="00D23C42" w:rsidP="00431F42">
      <w:pPr>
        <w:pStyle w:val="Body"/>
      </w:pPr>
    </w:p>
    <w:p w14:paraId="5CCB82C7" w14:textId="77777777" w:rsidR="00D23C42" w:rsidRDefault="00D23C42" w:rsidP="00431F42">
      <w:pPr>
        <w:pStyle w:val="Body"/>
      </w:pPr>
    </w:p>
    <w:p w14:paraId="6C97A193" w14:textId="77777777" w:rsidR="00D23C42" w:rsidRDefault="00D23C42" w:rsidP="00431F42">
      <w:pPr>
        <w:pStyle w:val="Body"/>
      </w:pPr>
    </w:p>
    <w:p w14:paraId="7C762FC6" w14:textId="77777777" w:rsidR="00D23C42" w:rsidRDefault="00D23C42" w:rsidP="00431F42">
      <w:pPr>
        <w:pStyle w:val="Body"/>
      </w:pPr>
    </w:p>
    <w:p w14:paraId="5B9AD606" w14:textId="77777777" w:rsidR="00D23C42" w:rsidRDefault="00D23C42" w:rsidP="00431F42">
      <w:pPr>
        <w:pStyle w:val="Body"/>
      </w:pPr>
    </w:p>
    <w:p w14:paraId="60D16F57" w14:textId="77777777" w:rsidR="00D23C42" w:rsidRDefault="00D23C42" w:rsidP="00431F4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562BF820" w14:textId="77777777" w:rsidTr="00562507">
        <w:trPr>
          <w:cantSplit/>
          <w:trHeight w:val="5103"/>
        </w:trPr>
        <w:tc>
          <w:tcPr>
            <w:tcW w:w="9288" w:type="dxa"/>
            <w:vAlign w:val="bottom"/>
          </w:tcPr>
          <w:p w14:paraId="3FFF8BD2" w14:textId="77777777" w:rsidR="00E57DB0" w:rsidRDefault="00E57DB0" w:rsidP="00E01D36">
            <w:pPr>
              <w:pStyle w:val="Accessibilitypara"/>
            </w:pPr>
          </w:p>
          <w:p w14:paraId="00810B89" w14:textId="77777777" w:rsidR="00E57DB0" w:rsidRDefault="00E57DB0" w:rsidP="00E01D36">
            <w:pPr>
              <w:pStyle w:val="Accessibilitypara"/>
            </w:pPr>
          </w:p>
          <w:p w14:paraId="3F214EE4" w14:textId="77777777" w:rsidR="00E57DB0" w:rsidRDefault="00E57DB0" w:rsidP="00E01D36">
            <w:pPr>
              <w:pStyle w:val="Accessibilitypara"/>
            </w:pPr>
          </w:p>
          <w:p w14:paraId="7954788C" w14:textId="77777777" w:rsidR="00E57DB0" w:rsidRDefault="00E57DB0" w:rsidP="00E01D36">
            <w:pPr>
              <w:pStyle w:val="Accessibilitypara"/>
            </w:pPr>
          </w:p>
          <w:p w14:paraId="7B5918F1" w14:textId="77777777" w:rsidR="00E57DB0" w:rsidRDefault="00E57DB0" w:rsidP="00E01D36">
            <w:pPr>
              <w:pStyle w:val="Accessibilitypara"/>
            </w:pPr>
          </w:p>
          <w:p w14:paraId="06774D2C" w14:textId="77777777" w:rsidR="00E57DB0" w:rsidRDefault="00E57DB0" w:rsidP="00E01D36">
            <w:pPr>
              <w:pStyle w:val="Accessibilitypara"/>
            </w:pPr>
          </w:p>
          <w:p w14:paraId="5B55F478" w14:textId="77777777" w:rsidR="00E57DB0" w:rsidRDefault="00E57DB0" w:rsidP="00E01D36">
            <w:pPr>
              <w:pStyle w:val="Accessibilitypara"/>
            </w:pPr>
          </w:p>
          <w:p w14:paraId="718C83EA" w14:textId="77777777" w:rsidR="00E57DB0" w:rsidRDefault="00E57DB0" w:rsidP="00E01D36">
            <w:pPr>
              <w:pStyle w:val="Accessibilitypara"/>
            </w:pPr>
          </w:p>
          <w:p w14:paraId="2DA04B66" w14:textId="77777777" w:rsidR="00E57DB0" w:rsidRDefault="00E57DB0" w:rsidP="00E01D36">
            <w:pPr>
              <w:pStyle w:val="Accessibilitypara"/>
            </w:pPr>
          </w:p>
          <w:p w14:paraId="62A31BF3" w14:textId="77777777" w:rsidR="00E57DB0" w:rsidRDefault="00E57DB0" w:rsidP="00E01D36">
            <w:pPr>
              <w:pStyle w:val="Accessibilitypara"/>
            </w:pPr>
          </w:p>
          <w:p w14:paraId="2D3E80E0" w14:textId="77777777" w:rsidR="00E57DB0" w:rsidRDefault="00E57DB0" w:rsidP="00E01D36">
            <w:pPr>
              <w:pStyle w:val="Accessibilitypara"/>
            </w:pPr>
          </w:p>
          <w:p w14:paraId="0F96A811" w14:textId="77777777" w:rsidR="00E57DB0" w:rsidRDefault="00E57DB0" w:rsidP="00E01D36">
            <w:pPr>
              <w:pStyle w:val="Accessibilitypara"/>
            </w:pPr>
          </w:p>
          <w:p w14:paraId="50D4C82D" w14:textId="65A83D2C" w:rsidR="00E01D36" w:rsidRPr="0055119B" w:rsidRDefault="009F2182" w:rsidP="00E01D36">
            <w:pPr>
              <w:pStyle w:val="Accessibilitypara"/>
            </w:pPr>
            <w:r w:rsidRPr="0055119B">
              <w:t>To receive this document in another format</w:t>
            </w:r>
            <w:r>
              <w:t>,</w:t>
            </w:r>
            <w:r w:rsidRPr="0055119B">
              <w:t xml:space="preserve"> </w:t>
            </w:r>
            <w:hyperlink r:id="rId12" w:history="1">
              <w:r w:rsidR="00E01D36" w:rsidRPr="00286953">
                <w:rPr>
                  <w:rStyle w:val="Hyperlink"/>
                </w:rPr>
                <w:t>email HDSS help desk</w:t>
              </w:r>
            </w:hyperlink>
            <w:r w:rsidR="00E01D36">
              <w:t xml:space="preserve"> </w:t>
            </w:r>
            <w:r w:rsidR="00E01D36" w:rsidRPr="0055119B">
              <w:t>&lt;</w:t>
            </w:r>
            <w:r w:rsidR="00E01D36">
              <w:t>HDSS.helpdesk@health.vic.gov.au</w:t>
            </w:r>
            <w:r w:rsidR="00E01D36" w:rsidRPr="0055119B">
              <w:t>&gt;.</w:t>
            </w:r>
          </w:p>
          <w:p w14:paraId="277696AF" w14:textId="0E104BBB" w:rsidR="009F2182" w:rsidRPr="0055119B" w:rsidRDefault="009F2182" w:rsidP="009F2182">
            <w:pPr>
              <w:pStyle w:val="Imprint"/>
            </w:pPr>
            <w:r w:rsidRPr="0055119B">
              <w:t>Authorised and published by the Victorian Government, 1 Treasury Place, Melbourne.</w:t>
            </w:r>
          </w:p>
          <w:p w14:paraId="0B7F70BF" w14:textId="0149F9B9" w:rsidR="009F2182" w:rsidRPr="00E01D36" w:rsidRDefault="009F2182" w:rsidP="009F2182">
            <w:pPr>
              <w:pStyle w:val="Imprint"/>
              <w:rPr>
                <w:color w:val="auto"/>
              </w:rPr>
            </w:pPr>
            <w:r w:rsidRPr="0055119B">
              <w:t xml:space="preserve">© State of Victoria, Australia, Department </w:t>
            </w:r>
            <w:r w:rsidRPr="001B058F">
              <w:t xml:space="preserve">of </w:t>
            </w:r>
            <w:r w:rsidR="00D76ECC">
              <w:t>Health</w:t>
            </w:r>
            <w:r w:rsidRPr="00E01D36">
              <w:rPr>
                <w:color w:val="auto"/>
              </w:rPr>
              <w:t xml:space="preserve">, </w:t>
            </w:r>
            <w:r w:rsidR="00E01D36" w:rsidRPr="00E01D36">
              <w:rPr>
                <w:color w:val="auto"/>
              </w:rPr>
              <w:t>September 2025</w:t>
            </w:r>
            <w:r w:rsidRPr="00E01D36">
              <w:rPr>
                <w:color w:val="auto"/>
              </w:rPr>
              <w:t>.</w:t>
            </w:r>
          </w:p>
          <w:p w14:paraId="23217902" w14:textId="529B7074" w:rsidR="009F2182" w:rsidRDefault="009F2182" w:rsidP="007A256A">
            <w:pPr>
              <w:pStyle w:val="Imprint"/>
            </w:pPr>
            <w:bookmarkStart w:id="0" w:name="_Hlk62746129"/>
            <w:r w:rsidRPr="0055119B">
              <w:t xml:space="preserve">Available at </w:t>
            </w:r>
            <w:hyperlink r:id="rId13" w:history="1">
              <w:r w:rsidR="007A256A">
                <w:rPr>
                  <w:rStyle w:val="Hyperlink"/>
                </w:rPr>
                <w:t>HDSS annual changes</w:t>
              </w:r>
            </w:hyperlink>
            <w:r w:rsidR="007A256A">
              <w:t xml:space="preserve"> &lt; https://www.health.vic.gov.au/data-reporting/annual-changes&gt;</w:t>
            </w:r>
            <w:bookmarkEnd w:id="0"/>
          </w:p>
        </w:tc>
      </w:tr>
      <w:tr w:rsidR="0008204A" w14:paraId="34E59870" w14:textId="77777777" w:rsidTr="0008204A">
        <w:trPr>
          <w:cantSplit/>
        </w:trPr>
        <w:tc>
          <w:tcPr>
            <w:tcW w:w="9288" w:type="dxa"/>
          </w:tcPr>
          <w:p w14:paraId="6FDAB884" w14:textId="77777777" w:rsidR="0008204A" w:rsidRPr="0055119B" w:rsidRDefault="0008204A" w:rsidP="0008204A">
            <w:pPr>
              <w:pStyle w:val="Body"/>
            </w:pPr>
          </w:p>
        </w:tc>
      </w:tr>
    </w:tbl>
    <w:p w14:paraId="6715DD86" w14:textId="77777777" w:rsidR="0008204A" w:rsidRPr="0008204A" w:rsidRDefault="0008204A" w:rsidP="0008204A">
      <w:pPr>
        <w:pStyle w:val="Body"/>
      </w:pPr>
      <w:r w:rsidRPr="0008204A">
        <w:br w:type="page"/>
      </w:r>
    </w:p>
    <w:p w14:paraId="4CE0398B" w14:textId="77777777" w:rsidR="00AD784C" w:rsidRPr="00B57329" w:rsidRDefault="00AD784C" w:rsidP="002365B4">
      <w:pPr>
        <w:pStyle w:val="TOCheadingreport"/>
      </w:pPr>
      <w:r w:rsidRPr="00B57329">
        <w:lastRenderedPageBreak/>
        <w:t>Contents</w:t>
      </w:r>
    </w:p>
    <w:p w14:paraId="215CA721" w14:textId="45A06065" w:rsidR="00EB1CA6"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9704867" w:history="1">
        <w:r w:rsidR="00EB1CA6" w:rsidRPr="00B20E09">
          <w:rPr>
            <w:rStyle w:val="Hyperlink"/>
          </w:rPr>
          <w:t>Executive summary</w:t>
        </w:r>
        <w:r w:rsidR="00EB1CA6">
          <w:rPr>
            <w:webHidden/>
          </w:rPr>
          <w:tab/>
        </w:r>
        <w:r w:rsidR="00EB1CA6">
          <w:rPr>
            <w:webHidden/>
          </w:rPr>
          <w:fldChar w:fldCharType="begin"/>
        </w:r>
        <w:r w:rsidR="00EB1CA6">
          <w:rPr>
            <w:webHidden/>
          </w:rPr>
          <w:instrText xml:space="preserve"> PAGEREF _Toc209704867 \h </w:instrText>
        </w:r>
        <w:r w:rsidR="00EB1CA6">
          <w:rPr>
            <w:webHidden/>
          </w:rPr>
        </w:r>
        <w:r w:rsidR="00EB1CA6">
          <w:rPr>
            <w:webHidden/>
          </w:rPr>
          <w:fldChar w:fldCharType="separate"/>
        </w:r>
        <w:r w:rsidR="00EB1CA6">
          <w:rPr>
            <w:webHidden/>
          </w:rPr>
          <w:t>5</w:t>
        </w:r>
        <w:r w:rsidR="00EB1CA6">
          <w:rPr>
            <w:webHidden/>
          </w:rPr>
          <w:fldChar w:fldCharType="end"/>
        </w:r>
      </w:hyperlink>
    </w:p>
    <w:p w14:paraId="7A846AB0" w14:textId="4FC3C4F4" w:rsidR="00EB1CA6" w:rsidRDefault="00EB1CA6">
      <w:pPr>
        <w:pStyle w:val="TOC1"/>
        <w:rPr>
          <w:rFonts w:asciiTheme="minorHAnsi" w:eastAsiaTheme="minorEastAsia" w:hAnsiTheme="minorHAnsi" w:cstheme="minorBidi"/>
          <w:b w:val="0"/>
          <w:kern w:val="2"/>
          <w:sz w:val="24"/>
          <w:szCs w:val="24"/>
          <w:lang w:eastAsia="en-AU"/>
          <w14:ligatures w14:val="standardContextual"/>
        </w:rPr>
      </w:pPr>
      <w:hyperlink w:anchor="_Toc209704868" w:history="1">
        <w:r w:rsidRPr="00B20E09">
          <w:rPr>
            <w:rStyle w:val="Hyperlink"/>
          </w:rPr>
          <w:t>Introduction</w:t>
        </w:r>
        <w:r>
          <w:rPr>
            <w:webHidden/>
          </w:rPr>
          <w:tab/>
        </w:r>
        <w:r>
          <w:rPr>
            <w:webHidden/>
          </w:rPr>
          <w:fldChar w:fldCharType="begin"/>
        </w:r>
        <w:r>
          <w:rPr>
            <w:webHidden/>
          </w:rPr>
          <w:instrText xml:space="preserve"> PAGEREF _Toc209704868 \h </w:instrText>
        </w:r>
        <w:r>
          <w:rPr>
            <w:webHidden/>
          </w:rPr>
        </w:r>
        <w:r>
          <w:rPr>
            <w:webHidden/>
          </w:rPr>
          <w:fldChar w:fldCharType="separate"/>
        </w:r>
        <w:r>
          <w:rPr>
            <w:webHidden/>
          </w:rPr>
          <w:t>6</w:t>
        </w:r>
        <w:r>
          <w:rPr>
            <w:webHidden/>
          </w:rPr>
          <w:fldChar w:fldCharType="end"/>
        </w:r>
      </w:hyperlink>
    </w:p>
    <w:p w14:paraId="44FDC9A3" w14:textId="37E11337" w:rsidR="00EB1CA6" w:rsidRDefault="00EB1CA6">
      <w:pPr>
        <w:pStyle w:val="TOC2"/>
        <w:rPr>
          <w:rFonts w:asciiTheme="minorHAnsi" w:eastAsiaTheme="minorEastAsia" w:hAnsiTheme="minorHAnsi" w:cstheme="minorBidi"/>
          <w:kern w:val="2"/>
          <w:sz w:val="24"/>
          <w:szCs w:val="24"/>
          <w:lang w:eastAsia="en-AU"/>
          <w14:ligatures w14:val="standardContextual"/>
        </w:rPr>
      </w:pPr>
      <w:hyperlink w:anchor="_Toc209704869" w:history="1">
        <w:r w:rsidRPr="00B20E09">
          <w:rPr>
            <w:rStyle w:val="Hyperlink"/>
          </w:rPr>
          <w:t>Orientation to this document</w:t>
        </w:r>
        <w:r>
          <w:rPr>
            <w:webHidden/>
          </w:rPr>
          <w:tab/>
        </w:r>
        <w:r>
          <w:rPr>
            <w:webHidden/>
          </w:rPr>
          <w:fldChar w:fldCharType="begin"/>
        </w:r>
        <w:r>
          <w:rPr>
            <w:webHidden/>
          </w:rPr>
          <w:instrText xml:space="preserve"> PAGEREF _Toc209704869 \h </w:instrText>
        </w:r>
        <w:r>
          <w:rPr>
            <w:webHidden/>
          </w:rPr>
        </w:r>
        <w:r>
          <w:rPr>
            <w:webHidden/>
          </w:rPr>
          <w:fldChar w:fldCharType="separate"/>
        </w:r>
        <w:r>
          <w:rPr>
            <w:webHidden/>
          </w:rPr>
          <w:t>6</w:t>
        </w:r>
        <w:r>
          <w:rPr>
            <w:webHidden/>
          </w:rPr>
          <w:fldChar w:fldCharType="end"/>
        </w:r>
      </w:hyperlink>
    </w:p>
    <w:p w14:paraId="572D5B0A" w14:textId="4B82CA03" w:rsidR="00EB1CA6" w:rsidRDefault="00EB1CA6">
      <w:pPr>
        <w:pStyle w:val="TOC1"/>
        <w:rPr>
          <w:rFonts w:asciiTheme="minorHAnsi" w:eastAsiaTheme="minorEastAsia" w:hAnsiTheme="minorHAnsi" w:cstheme="minorBidi"/>
          <w:b w:val="0"/>
          <w:kern w:val="2"/>
          <w:sz w:val="24"/>
          <w:szCs w:val="24"/>
          <w:lang w:eastAsia="en-AU"/>
          <w14:ligatures w14:val="standardContextual"/>
        </w:rPr>
      </w:pPr>
      <w:hyperlink w:anchor="_Toc209704870" w:history="1">
        <w:r w:rsidRPr="00B20E09">
          <w:rPr>
            <w:rStyle w:val="Hyperlink"/>
          </w:rPr>
          <w:t>Proposal 6 - Frequency of submissions</w:t>
        </w:r>
        <w:r>
          <w:rPr>
            <w:webHidden/>
          </w:rPr>
          <w:tab/>
        </w:r>
        <w:r>
          <w:rPr>
            <w:webHidden/>
          </w:rPr>
          <w:fldChar w:fldCharType="begin"/>
        </w:r>
        <w:r>
          <w:rPr>
            <w:webHidden/>
          </w:rPr>
          <w:instrText xml:space="preserve"> PAGEREF _Toc209704870 \h </w:instrText>
        </w:r>
        <w:r>
          <w:rPr>
            <w:webHidden/>
          </w:rPr>
        </w:r>
        <w:r>
          <w:rPr>
            <w:webHidden/>
          </w:rPr>
          <w:fldChar w:fldCharType="separate"/>
        </w:r>
        <w:r>
          <w:rPr>
            <w:webHidden/>
          </w:rPr>
          <w:t>7</w:t>
        </w:r>
        <w:r>
          <w:rPr>
            <w:webHidden/>
          </w:rPr>
          <w:fldChar w:fldCharType="end"/>
        </w:r>
      </w:hyperlink>
    </w:p>
    <w:p w14:paraId="020A6CE6" w14:textId="7764AF07" w:rsidR="00EB1CA6" w:rsidRDefault="00EB1CA6">
      <w:pPr>
        <w:pStyle w:val="TOC2"/>
        <w:rPr>
          <w:rFonts w:asciiTheme="minorHAnsi" w:eastAsiaTheme="minorEastAsia" w:hAnsiTheme="minorHAnsi" w:cstheme="minorBidi"/>
          <w:kern w:val="2"/>
          <w:sz w:val="24"/>
          <w:szCs w:val="24"/>
          <w:lang w:eastAsia="en-AU"/>
          <w14:ligatures w14:val="standardContextual"/>
        </w:rPr>
      </w:pPr>
      <w:hyperlink w:anchor="_Toc209704871" w:history="1">
        <w:r w:rsidRPr="00B20E09">
          <w:rPr>
            <w:rStyle w:val="Hyperlink"/>
          </w:rPr>
          <w:t>Section 5: Compilation and Submission</w:t>
        </w:r>
        <w:r>
          <w:rPr>
            <w:webHidden/>
          </w:rPr>
          <w:tab/>
        </w:r>
        <w:r>
          <w:rPr>
            <w:webHidden/>
          </w:rPr>
          <w:fldChar w:fldCharType="begin"/>
        </w:r>
        <w:r>
          <w:rPr>
            <w:webHidden/>
          </w:rPr>
          <w:instrText xml:space="preserve"> PAGEREF _Toc209704871 \h </w:instrText>
        </w:r>
        <w:r>
          <w:rPr>
            <w:webHidden/>
          </w:rPr>
        </w:r>
        <w:r>
          <w:rPr>
            <w:webHidden/>
          </w:rPr>
          <w:fldChar w:fldCharType="separate"/>
        </w:r>
        <w:r>
          <w:rPr>
            <w:webHidden/>
          </w:rPr>
          <w:t>7</w:t>
        </w:r>
        <w:r>
          <w:rPr>
            <w:webHidden/>
          </w:rPr>
          <w:fldChar w:fldCharType="end"/>
        </w:r>
      </w:hyperlink>
    </w:p>
    <w:p w14:paraId="650053FF" w14:textId="25EDDAEF" w:rsidR="00EB1CA6" w:rsidRDefault="00EB1CA6">
      <w:pPr>
        <w:pStyle w:val="TOC2"/>
        <w:rPr>
          <w:rFonts w:asciiTheme="minorHAnsi" w:eastAsiaTheme="minorEastAsia" w:hAnsiTheme="minorHAnsi" w:cstheme="minorBidi"/>
          <w:kern w:val="2"/>
          <w:sz w:val="24"/>
          <w:szCs w:val="24"/>
          <w:lang w:eastAsia="en-AU"/>
          <w14:ligatures w14:val="standardContextual"/>
        </w:rPr>
      </w:pPr>
      <w:hyperlink w:anchor="_Toc209704872" w:history="1">
        <w:r w:rsidRPr="00B20E09">
          <w:rPr>
            <w:rStyle w:val="Hyperlink"/>
          </w:rPr>
          <w:t>Data submission timelines (amend)</w:t>
        </w:r>
        <w:r>
          <w:rPr>
            <w:webHidden/>
          </w:rPr>
          <w:tab/>
        </w:r>
        <w:r>
          <w:rPr>
            <w:webHidden/>
          </w:rPr>
          <w:fldChar w:fldCharType="begin"/>
        </w:r>
        <w:r>
          <w:rPr>
            <w:webHidden/>
          </w:rPr>
          <w:instrText xml:space="preserve"> PAGEREF _Toc209704872 \h </w:instrText>
        </w:r>
        <w:r>
          <w:rPr>
            <w:webHidden/>
          </w:rPr>
        </w:r>
        <w:r>
          <w:rPr>
            <w:webHidden/>
          </w:rPr>
          <w:fldChar w:fldCharType="separate"/>
        </w:r>
        <w:r>
          <w:rPr>
            <w:webHidden/>
          </w:rPr>
          <w:t>7</w:t>
        </w:r>
        <w:r>
          <w:rPr>
            <w:webHidden/>
          </w:rPr>
          <w:fldChar w:fldCharType="end"/>
        </w:r>
      </w:hyperlink>
    </w:p>
    <w:p w14:paraId="58A3506E" w14:textId="394CDF43" w:rsidR="00EB1CA6" w:rsidRDefault="00EB1CA6">
      <w:pPr>
        <w:pStyle w:val="TOC1"/>
        <w:rPr>
          <w:rFonts w:asciiTheme="minorHAnsi" w:eastAsiaTheme="minorEastAsia" w:hAnsiTheme="minorHAnsi" w:cstheme="minorBidi"/>
          <w:b w:val="0"/>
          <w:kern w:val="2"/>
          <w:sz w:val="24"/>
          <w:szCs w:val="24"/>
          <w:lang w:eastAsia="en-AU"/>
          <w14:ligatures w14:val="standardContextual"/>
        </w:rPr>
      </w:pPr>
      <w:hyperlink w:anchor="_Toc209704873" w:history="1">
        <w:r w:rsidRPr="00B20E09">
          <w:rPr>
            <w:rStyle w:val="Hyperlink"/>
          </w:rPr>
          <w:t>Proposal 7 - Referred by code changes</w:t>
        </w:r>
        <w:r>
          <w:rPr>
            <w:webHidden/>
          </w:rPr>
          <w:tab/>
        </w:r>
        <w:r>
          <w:rPr>
            <w:webHidden/>
          </w:rPr>
          <w:fldChar w:fldCharType="begin"/>
        </w:r>
        <w:r>
          <w:rPr>
            <w:webHidden/>
          </w:rPr>
          <w:instrText xml:space="preserve"> PAGEREF _Toc209704873 \h </w:instrText>
        </w:r>
        <w:r>
          <w:rPr>
            <w:webHidden/>
          </w:rPr>
        </w:r>
        <w:r>
          <w:rPr>
            <w:webHidden/>
          </w:rPr>
          <w:fldChar w:fldCharType="separate"/>
        </w:r>
        <w:r>
          <w:rPr>
            <w:webHidden/>
          </w:rPr>
          <w:t>8</w:t>
        </w:r>
        <w:r>
          <w:rPr>
            <w:webHidden/>
          </w:rPr>
          <w:fldChar w:fldCharType="end"/>
        </w:r>
      </w:hyperlink>
    </w:p>
    <w:p w14:paraId="0C5160EF" w14:textId="77A7DC77" w:rsidR="00EB1CA6" w:rsidRDefault="00EB1CA6">
      <w:pPr>
        <w:pStyle w:val="TOC2"/>
        <w:rPr>
          <w:rFonts w:asciiTheme="minorHAnsi" w:eastAsiaTheme="minorEastAsia" w:hAnsiTheme="minorHAnsi" w:cstheme="minorBidi"/>
          <w:kern w:val="2"/>
          <w:sz w:val="24"/>
          <w:szCs w:val="24"/>
          <w:lang w:eastAsia="en-AU"/>
          <w14:ligatures w14:val="standardContextual"/>
        </w:rPr>
      </w:pPr>
      <w:hyperlink w:anchor="_Toc209704874" w:history="1">
        <w:r w:rsidRPr="00B20E09">
          <w:rPr>
            <w:rStyle w:val="Hyperlink"/>
          </w:rPr>
          <w:t>Section 3: Data Definitions</w:t>
        </w:r>
        <w:r>
          <w:rPr>
            <w:webHidden/>
          </w:rPr>
          <w:tab/>
        </w:r>
        <w:r>
          <w:rPr>
            <w:webHidden/>
          </w:rPr>
          <w:fldChar w:fldCharType="begin"/>
        </w:r>
        <w:r>
          <w:rPr>
            <w:webHidden/>
          </w:rPr>
          <w:instrText xml:space="preserve"> PAGEREF _Toc209704874 \h </w:instrText>
        </w:r>
        <w:r>
          <w:rPr>
            <w:webHidden/>
          </w:rPr>
        </w:r>
        <w:r>
          <w:rPr>
            <w:webHidden/>
          </w:rPr>
          <w:fldChar w:fldCharType="separate"/>
        </w:r>
        <w:r>
          <w:rPr>
            <w:webHidden/>
          </w:rPr>
          <w:t>8</w:t>
        </w:r>
        <w:r>
          <w:rPr>
            <w:webHidden/>
          </w:rPr>
          <w:fldChar w:fldCharType="end"/>
        </w:r>
      </w:hyperlink>
    </w:p>
    <w:p w14:paraId="2900638D" w14:textId="0C9C9748" w:rsidR="00EB1CA6" w:rsidRDefault="00EB1CA6">
      <w:pPr>
        <w:pStyle w:val="TOC2"/>
        <w:rPr>
          <w:rFonts w:asciiTheme="minorHAnsi" w:eastAsiaTheme="minorEastAsia" w:hAnsiTheme="minorHAnsi" w:cstheme="minorBidi"/>
          <w:kern w:val="2"/>
          <w:sz w:val="24"/>
          <w:szCs w:val="24"/>
          <w:lang w:eastAsia="en-AU"/>
          <w14:ligatures w14:val="standardContextual"/>
        </w:rPr>
      </w:pPr>
      <w:hyperlink w:anchor="_Toc209704875" w:history="1">
        <w:r w:rsidRPr="00B20E09">
          <w:rPr>
            <w:rStyle w:val="Hyperlink"/>
          </w:rPr>
          <w:t>Referred By (amend)</w:t>
        </w:r>
        <w:r>
          <w:rPr>
            <w:webHidden/>
          </w:rPr>
          <w:tab/>
        </w:r>
        <w:r>
          <w:rPr>
            <w:webHidden/>
          </w:rPr>
          <w:fldChar w:fldCharType="begin"/>
        </w:r>
        <w:r>
          <w:rPr>
            <w:webHidden/>
          </w:rPr>
          <w:instrText xml:space="preserve"> PAGEREF _Toc209704875 \h </w:instrText>
        </w:r>
        <w:r>
          <w:rPr>
            <w:webHidden/>
          </w:rPr>
        </w:r>
        <w:r>
          <w:rPr>
            <w:webHidden/>
          </w:rPr>
          <w:fldChar w:fldCharType="separate"/>
        </w:r>
        <w:r>
          <w:rPr>
            <w:webHidden/>
          </w:rPr>
          <w:t>8</w:t>
        </w:r>
        <w:r>
          <w:rPr>
            <w:webHidden/>
          </w:rPr>
          <w:fldChar w:fldCharType="end"/>
        </w:r>
      </w:hyperlink>
    </w:p>
    <w:p w14:paraId="0EF7F0F1" w14:textId="1C8BFACD" w:rsidR="00EB1CA6" w:rsidRDefault="00EB1CA6">
      <w:pPr>
        <w:pStyle w:val="TOC1"/>
        <w:rPr>
          <w:rFonts w:asciiTheme="minorHAnsi" w:eastAsiaTheme="minorEastAsia" w:hAnsiTheme="minorHAnsi" w:cstheme="minorBidi"/>
          <w:b w:val="0"/>
          <w:kern w:val="2"/>
          <w:sz w:val="24"/>
          <w:szCs w:val="24"/>
          <w:lang w:eastAsia="en-AU"/>
          <w14:ligatures w14:val="standardContextual"/>
        </w:rPr>
      </w:pPr>
      <w:hyperlink w:anchor="_Toc209704876" w:history="1">
        <w:r w:rsidRPr="00B20E09">
          <w:rPr>
            <w:rStyle w:val="Hyperlink"/>
          </w:rPr>
          <w:t>Proposal 8 – Virtual care departure status code updates</w:t>
        </w:r>
        <w:r>
          <w:rPr>
            <w:webHidden/>
          </w:rPr>
          <w:tab/>
        </w:r>
        <w:r>
          <w:rPr>
            <w:webHidden/>
          </w:rPr>
          <w:fldChar w:fldCharType="begin"/>
        </w:r>
        <w:r>
          <w:rPr>
            <w:webHidden/>
          </w:rPr>
          <w:instrText xml:space="preserve"> PAGEREF _Toc209704876 \h </w:instrText>
        </w:r>
        <w:r>
          <w:rPr>
            <w:webHidden/>
          </w:rPr>
        </w:r>
        <w:r>
          <w:rPr>
            <w:webHidden/>
          </w:rPr>
          <w:fldChar w:fldCharType="separate"/>
        </w:r>
        <w:r>
          <w:rPr>
            <w:webHidden/>
          </w:rPr>
          <w:t>9</w:t>
        </w:r>
        <w:r>
          <w:rPr>
            <w:webHidden/>
          </w:rPr>
          <w:fldChar w:fldCharType="end"/>
        </w:r>
      </w:hyperlink>
    </w:p>
    <w:p w14:paraId="58E3036C" w14:textId="3301E892" w:rsidR="00EB1CA6" w:rsidRDefault="00EB1CA6">
      <w:pPr>
        <w:pStyle w:val="TOC2"/>
        <w:rPr>
          <w:rFonts w:asciiTheme="minorHAnsi" w:eastAsiaTheme="minorEastAsia" w:hAnsiTheme="minorHAnsi" w:cstheme="minorBidi"/>
          <w:kern w:val="2"/>
          <w:sz w:val="24"/>
          <w:szCs w:val="24"/>
          <w:lang w:eastAsia="en-AU"/>
          <w14:ligatures w14:val="standardContextual"/>
        </w:rPr>
      </w:pPr>
      <w:hyperlink w:anchor="_Toc209704877" w:history="1">
        <w:r w:rsidRPr="00B20E09">
          <w:rPr>
            <w:rStyle w:val="Hyperlink"/>
          </w:rPr>
          <w:t>Section 3: Data Definitions</w:t>
        </w:r>
        <w:r>
          <w:rPr>
            <w:webHidden/>
          </w:rPr>
          <w:tab/>
        </w:r>
        <w:r>
          <w:rPr>
            <w:webHidden/>
          </w:rPr>
          <w:fldChar w:fldCharType="begin"/>
        </w:r>
        <w:r>
          <w:rPr>
            <w:webHidden/>
          </w:rPr>
          <w:instrText xml:space="preserve"> PAGEREF _Toc209704877 \h </w:instrText>
        </w:r>
        <w:r>
          <w:rPr>
            <w:webHidden/>
          </w:rPr>
        </w:r>
        <w:r>
          <w:rPr>
            <w:webHidden/>
          </w:rPr>
          <w:fldChar w:fldCharType="separate"/>
        </w:r>
        <w:r>
          <w:rPr>
            <w:webHidden/>
          </w:rPr>
          <w:t>10</w:t>
        </w:r>
        <w:r>
          <w:rPr>
            <w:webHidden/>
          </w:rPr>
          <w:fldChar w:fldCharType="end"/>
        </w:r>
      </w:hyperlink>
    </w:p>
    <w:p w14:paraId="18073714" w14:textId="2B2983AC" w:rsidR="00EB1CA6" w:rsidRDefault="00EB1CA6">
      <w:pPr>
        <w:pStyle w:val="TOC2"/>
        <w:rPr>
          <w:rFonts w:asciiTheme="minorHAnsi" w:eastAsiaTheme="minorEastAsia" w:hAnsiTheme="minorHAnsi" w:cstheme="minorBidi"/>
          <w:kern w:val="2"/>
          <w:sz w:val="24"/>
          <w:szCs w:val="24"/>
          <w:lang w:eastAsia="en-AU"/>
          <w14:ligatures w14:val="standardContextual"/>
        </w:rPr>
      </w:pPr>
      <w:hyperlink w:anchor="_Toc209704878" w:history="1">
        <w:r w:rsidRPr="00B20E09">
          <w:rPr>
            <w:rStyle w:val="Hyperlink"/>
          </w:rPr>
          <w:t>Departure Status (amend)</w:t>
        </w:r>
        <w:r>
          <w:rPr>
            <w:webHidden/>
          </w:rPr>
          <w:tab/>
        </w:r>
        <w:r>
          <w:rPr>
            <w:webHidden/>
          </w:rPr>
          <w:fldChar w:fldCharType="begin"/>
        </w:r>
        <w:r>
          <w:rPr>
            <w:webHidden/>
          </w:rPr>
          <w:instrText xml:space="preserve"> PAGEREF _Toc209704878 \h </w:instrText>
        </w:r>
        <w:r>
          <w:rPr>
            <w:webHidden/>
          </w:rPr>
        </w:r>
        <w:r>
          <w:rPr>
            <w:webHidden/>
          </w:rPr>
          <w:fldChar w:fldCharType="separate"/>
        </w:r>
        <w:r>
          <w:rPr>
            <w:webHidden/>
          </w:rPr>
          <w:t>10</w:t>
        </w:r>
        <w:r>
          <w:rPr>
            <w:webHidden/>
          </w:rPr>
          <w:fldChar w:fldCharType="end"/>
        </w:r>
      </w:hyperlink>
    </w:p>
    <w:p w14:paraId="67D8C2DE" w14:textId="759B7196" w:rsidR="00EB1CA6" w:rsidRDefault="00EB1CA6">
      <w:pPr>
        <w:pStyle w:val="TOC1"/>
        <w:rPr>
          <w:rFonts w:asciiTheme="minorHAnsi" w:eastAsiaTheme="minorEastAsia" w:hAnsiTheme="minorHAnsi" w:cstheme="minorBidi"/>
          <w:b w:val="0"/>
          <w:kern w:val="2"/>
          <w:sz w:val="24"/>
          <w:szCs w:val="24"/>
          <w:lang w:eastAsia="en-AU"/>
          <w14:ligatures w14:val="standardContextual"/>
        </w:rPr>
      </w:pPr>
      <w:hyperlink w:anchor="_Toc209704879" w:history="1">
        <w:r w:rsidRPr="00B20E09">
          <w:rPr>
            <w:rStyle w:val="Hyperlink"/>
          </w:rPr>
          <w:t>Proposal 10 - Inpatient flag</w:t>
        </w:r>
        <w:r>
          <w:rPr>
            <w:webHidden/>
          </w:rPr>
          <w:tab/>
        </w:r>
        <w:r>
          <w:rPr>
            <w:webHidden/>
          </w:rPr>
          <w:fldChar w:fldCharType="begin"/>
        </w:r>
        <w:r>
          <w:rPr>
            <w:webHidden/>
          </w:rPr>
          <w:instrText xml:space="preserve"> PAGEREF _Toc209704879 \h </w:instrText>
        </w:r>
        <w:r>
          <w:rPr>
            <w:webHidden/>
          </w:rPr>
        </w:r>
        <w:r>
          <w:rPr>
            <w:webHidden/>
          </w:rPr>
          <w:fldChar w:fldCharType="separate"/>
        </w:r>
        <w:r>
          <w:rPr>
            <w:webHidden/>
          </w:rPr>
          <w:t>12</w:t>
        </w:r>
        <w:r>
          <w:rPr>
            <w:webHidden/>
          </w:rPr>
          <w:fldChar w:fldCharType="end"/>
        </w:r>
      </w:hyperlink>
    </w:p>
    <w:p w14:paraId="01B8BF3B" w14:textId="22971550" w:rsidR="00EB1CA6" w:rsidRDefault="00EB1CA6">
      <w:pPr>
        <w:pStyle w:val="TOC2"/>
        <w:rPr>
          <w:rFonts w:asciiTheme="minorHAnsi" w:eastAsiaTheme="minorEastAsia" w:hAnsiTheme="minorHAnsi" w:cstheme="minorBidi"/>
          <w:kern w:val="2"/>
          <w:sz w:val="24"/>
          <w:szCs w:val="24"/>
          <w:lang w:eastAsia="en-AU"/>
          <w14:ligatures w14:val="standardContextual"/>
        </w:rPr>
      </w:pPr>
      <w:hyperlink w:anchor="_Toc209704880" w:history="1">
        <w:r w:rsidRPr="00B20E09">
          <w:rPr>
            <w:rStyle w:val="Hyperlink"/>
          </w:rPr>
          <w:t>Section 3: Data Definitions</w:t>
        </w:r>
        <w:r>
          <w:rPr>
            <w:webHidden/>
          </w:rPr>
          <w:tab/>
        </w:r>
        <w:r>
          <w:rPr>
            <w:webHidden/>
          </w:rPr>
          <w:fldChar w:fldCharType="begin"/>
        </w:r>
        <w:r>
          <w:rPr>
            <w:webHidden/>
          </w:rPr>
          <w:instrText xml:space="preserve"> PAGEREF _Toc209704880 \h </w:instrText>
        </w:r>
        <w:r>
          <w:rPr>
            <w:webHidden/>
          </w:rPr>
        </w:r>
        <w:r>
          <w:rPr>
            <w:webHidden/>
          </w:rPr>
          <w:fldChar w:fldCharType="separate"/>
        </w:r>
        <w:r>
          <w:rPr>
            <w:webHidden/>
          </w:rPr>
          <w:t>12</w:t>
        </w:r>
        <w:r>
          <w:rPr>
            <w:webHidden/>
          </w:rPr>
          <w:fldChar w:fldCharType="end"/>
        </w:r>
      </w:hyperlink>
    </w:p>
    <w:p w14:paraId="278CE239" w14:textId="7BA7894F" w:rsidR="00EB1CA6" w:rsidRDefault="00EB1CA6">
      <w:pPr>
        <w:pStyle w:val="TOC2"/>
        <w:rPr>
          <w:rFonts w:asciiTheme="minorHAnsi" w:eastAsiaTheme="minorEastAsia" w:hAnsiTheme="minorHAnsi" w:cstheme="minorBidi"/>
          <w:kern w:val="2"/>
          <w:sz w:val="24"/>
          <w:szCs w:val="24"/>
          <w:lang w:eastAsia="en-AU"/>
          <w14:ligatures w14:val="standardContextual"/>
        </w:rPr>
      </w:pPr>
      <w:hyperlink w:anchor="_Toc209704881" w:history="1">
        <w:r w:rsidRPr="00B20E09">
          <w:rPr>
            <w:rStyle w:val="Hyperlink"/>
          </w:rPr>
          <w:t>Inpatient flag (new)</w:t>
        </w:r>
        <w:r>
          <w:rPr>
            <w:webHidden/>
          </w:rPr>
          <w:tab/>
        </w:r>
        <w:r>
          <w:rPr>
            <w:webHidden/>
          </w:rPr>
          <w:fldChar w:fldCharType="begin"/>
        </w:r>
        <w:r>
          <w:rPr>
            <w:webHidden/>
          </w:rPr>
          <w:instrText xml:space="preserve"> PAGEREF _Toc209704881 \h </w:instrText>
        </w:r>
        <w:r>
          <w:rPr>
            <w:webHidden/>
          </w:rPr>
        </w:r>
        <w:r>
          <w:rPr>
            <w:webHidden/>
          </w:rPr>
          <w:fldChar w:fldCharType="separate"/>
        </w:r>
        <w:r>
          <w:rPr>
            <w:webHidden/>
          </w:rPr>
          <w:t>12</w:t>
        </w:r>
        <w:r>
          <w:rPr>
            <w:webHidden/>
          </w:rPr>
          <w:fldChar w:fldCharType="end"/>
        </w:r>
      </w:hyperlink>
    </w:p>
    <w:p w14:paraId="62CF697E" w14:textId="212A18C6" w:rsidR="00EB1CA6" w:rsidRDefault="00EB1CA6">
      <w:pPr>
        <w:pStyle w:val="TOC1"/>
        <w:rPr>
          <w:rFonts w:asciiTheme="minorHAnsi" w:eastAsiaTheme="minorEastAsia" w:hAnsiTheme="minorHAnsi" w:cstheme="minorBidi"/>
          <w:b w:val="0"/>
          <w:kern w:val="2"/>
          <w:sz w:val="24"/>
          <w:szCs w:val="24"/>
          <w:lang w:eastAsia="en-AU"/>
          <w14:ligatures w14:val="standardContextual"/>
        </w:rPr>
      </w:pPr>
      <w:hyperlink w:anchor="_Toc209704882" w:history="1">
        <w:r w:rsidRPr="00B20E09">
          <w:rPr>
            <w:rStyle w:val="Hyperlink"/>
          </w:rPr>
          <w:t>Proposal 11 - New validations</w:t>
        </w:r>
        <w:r>
          <w:rPr>
            <w:webHidden/>
          </w:rPr>
          <w:tab/>
        </w:r>
        <w:r>
          <w:rPr>
            <w:webHidden/>
          </w:rPr>
          <w:fldChar w:fldCharType="begin"/>
        </w:r>
        <w:r>
          <w:rPr>
            <w:webHidden/>
          </w:rPr>
          <w:instrText xml:space="preserve"> PAGEREF _Toc209704882 \h </w:instrText>
        </w:r>
        <w:r>
          <w:rPr>
            <w:webHidden/>
          </w:rPr>
        </w:r>
        <w:r>
          <w:rPr>
            <w:webHidden/>
          </w:rPr>
          <w:fldChar w:fldCharType="separate"/>
        </w:r>
        <w:r>
          <w:rPr>
            <w:webHidden/>
          </w:rPr>
          <w:t>13</w:t>
        </w:r>
        <w:r>
          <w:rPr>
            <w:webHidden/>
          </w:rPr>
          <w:fldChar w:fldCharType="end"/>
        </w:r>
      </w:hyperlink>
    </w:p>
    <w:p w14:paraId="4A0EEDE0" w14:textId="4A42D83C" w:rsidR="00EB1CA6" w:rsidRDefault="00EB1CA6">
      <w:pPr>
        <w:pStyle w:val="TOC2"/>
        <w:rPr>
          <w:rFonts w:asciiTheme="minorHAnsi" w:eastAsiaTheme="minorEastAsia" w:hAnsiTheme="minorHAnsi" w:cstheme="minorBidi"/>
          <w:kern w:val="2"/>
          <w:sz w:val="24"/>
          <w:szCs w:val="24"/>
          <w:lang w:eastAsia="en-AU"/>
          <w14:ligatures w14:val="standardContextual"/>
        </w:rPr>
      </w:pPr>
      <w:hyperlink w:anchor="_Toc209704883" w:history="1">
        <w:r w:rsidRPr="00B20E09">
          <w:rPr>
            <w:rStyle w:val="Hyperlink"/>
          </w:rPr>
          <w:t>Section 6: Validation Reports and Validations</w:t>
        </w:r>
        <w:r>
          <w:rPr>
            <w:webHidden/>
          </w:rPr>
          <w:tab/>
        </w:r>
        <w:r>
          <w:rPr>
            <w:webHidden/>
          </w:rPr>
          <w:fldChar w:fldCharType="begin"/>
        </w:r>
        <w:r>
          <w:rPr>
            <w:webHidden/>
          </w:rPr>
          <w:instrText xml:space="preserve"> PAGEREF _Toc209704883 \h </w:instrText>
        </w:r>
        <w:r>
          <w:rPr>
            <w:webHidden/>
          </w:rPr>
        </w:r>
        <w:r>
          <w:rPr>
            <w:webHidden/>
          </w:rPr>
          <w:fldChar w:fldCharType="separate"/>
        </w:r>
        <w:r>
          <w:rPr>
            <w:webHidden/>
          </w:rPr>
          <w:t>13</w:t>
        </w:r>
        <w:r>
          <w:rPr>
            <w:webHidden/>
          </w:rPr>
          <w:fldChar w:fldCharType="end"/>
        </w:r>
      </w:hyperlink>
    </w:p>
    <w:p w14:paraId="39C881D1" w14:textId="02D4B0A7" w:rsidR="00EB1CA6" w:rsidRDefault="00EB1CA6">
      <w:pPr>
        <w:pStyle w:val="TOC2"/>
        <w:rPr>
          <w:rFonts w:asciiTheme="minorHAnsi" w:eastAsiaTheme="minorEastAsia" w:hAnsiTheme="minorHAnsi" w:cstheme="minorBidi"/>
          <w:kern w:val="2"/>
          <w:sz w:val="24"/>
          <w:szCs w:val="24"/>
          <w:lang w:eastAsia="en-AU"/>
          <w14:ligatures w14:val="standardContextual"/>
        </w:rPr>
      </w:pPr>
      <w:hyperlink w:anchor="_Toc209704884" w:history="1">
        <w:r w:rsidRPr="00B20E09">
          <w:rPr>
            <w:rStyle w:val="Hyperlink"/>
          </w:rPr>
          <w:t>Validations (new)</w:t>
        </w:r>
        <w:r>
          <w:rPr>
            <w:webHidden/>
          </w:rPr>
          <w:tab/>
        </w:r>
        <w:r>
          <w:rPr>
            <w:webHidden/>
          </w:rPr>
          <w:fldChar w:fldCharType="begin"/>
        </w:r>
        <w:r>
          <w:rPr>
            <w:webHidden/>
          </w:rPr>
          <w:instrText xml:space="preserve"> PAGEREF _Toc209704884 \h </w:instrText>
        </w:r>
        <w:r>
          <w:rPr>
            <w:webHidden/>
          </w:rPr>
        </w:r>
        <w:r>
          <w:rPr>
            <w:webHidden/>
          </w:rPr>
          <w:fldChar w:fldCharType="separate"/>
        </w:r>
        <w:r>
          <w:rPr>
            <w:webHidden/>
          </w:rPr>
          <w:t>13</w:t>
        </w:r>
        <w:r>
          <w:rPr>
            <w:webHidden/>
          </w:rPr>
          <w:fldChar w:fldCharType="end"/>
        </w:r>
      </w:hyperlink>
    </w:p>
    <w:p w14:paraId="2A1DC87B" w14:textId="7A5B2111" w:rsidR="00FB1F6E" w:rsidRDefault="00AD784C" w:rsidP="00D079AA">
      <w:pPr>
        <w:pStyle w:val="Body"/>
      </w:pPr>
      <w:r>
        <w:fldChar w:fldCharType="end"/>
      </w:r>
    </w:p>
    <w:p w14:paraId="5E358D80" w14:textId="19C6FC9D" w:rsidR="00454A7D" w:rsidRPr="00D23C42" w:rsidRDefault="00454A7D">
      <w:pPr>
        <w:spacing w:after="0" w:line="240" w:lineRule="auto"/>
        <w:rPr>
          <w:rFonts w:eastAsia="Times"/>
        </w:rPr>
      </w:pPr>
      <w:r>
        <w:br w:type="page"/>
      </w:r>
    </w:p>
    <w:p w14:paraId="478249A8" w14:textId="0593CA76" w:rsidR="00EE29AD" w:rsidRPr="00A71CE4" w:rsidRDefault="0005565C" w:rsidP="00562811">
      <w:pPr>
        <w:pStyle w:val="Heading1"/>
        <w:spacing w:before="0"/>
      </w:pPr>
      <w:bookmarkStart w:id="1" w:name="_Toc51938683"/>
      <w:bookmarkStart w:id="2" w:name="_Toc147245305"/>
      <w:bookmarkStart w:id="3" w:name="_Hlk66712316"/>
      <w:bookmarkStart w:id="4" w:name="_Toc209704867"/>
      <w:r>
        <w:lastRenderedPageBreak/>
        <w:t>Executive summary</w:t>
      </w:r>
      <w:bookmarkEnd w:id="1"/>
      <w:bookmarkEnd w:id="2"/>
      <w:bookmarkEnd w:id="4"/>
    </w:p>
    <w:p w14:paraId="264BAA85" w14:textId="146080AA" w:rsidR="00197866" w:rsidRDefault="00197866" w:rsidP="00197866">
      <w:pPr>
        <w:pStyle w:val="Body"/>
      </w:pPr>
      <w:r>
        <w:t xml:space="preserve">Each year the Department of Health (the department) reviews the </w:t>
      </w:r>
      <w:r w:rsidR="00C4078F">
        <w:t>Victorian Emergency Minimum Dataset</w:t>
      </w:r>
      <w:r>
        <w:t xml:space="preserve"> </w:t>
      </w:r>
      <w:r w:rsidR="00C4078F">
        <w:t xml:space="preserve">(VEMD) </w:t>
      </w:r>
      <w:r>
        <w:t xml:space="preserve">to ensure that the data collection supports the department’s business objectives, including national reporting obligations, and reflects changes in hospital funding and service provision arrangements for the coming </w:t>
      </w:r>
      <w:proofErr w:type="gramStart"/>
      <w:r>
        <w:t>financial year</w:t>
      </w:r>
      <w:proofErr w:type="gramEnd"/>
      <w:r>
        <w:t>.</w:t>
      </w:r>
    </w:p>
    <w:p w14:paraId="325A3CB6" w14:textId="0EA04BD0" w:rsidR="00EC7A84" w:rsidRDefault="00197866" w:rsidP="00197866">
      <w:pPr>
        <w:pStyle w:val="Body"/>
      </w:pPr>
      <w:r>
        <w:t xml:space="preserve">To avoid duplication, the department has prepared a separate </w:t>
      </w:r>
      <w:r w:rsidRPr="4D8F408E">
        <w:rPr>
          <w:i/>
          <w:iCs/>
        </w:rPr>
        <w:t>Proposals</w:t>
      </w:r>
      <w:r>
        <w:t xml:space="preserve"> document that details proposals relating to items reported in more than one data collection. The </w:t>
      </w:r>
      <w:r w:rsidRPr="4D8F408E">
        <w:rPr>
          <w:i/>
          <w:iCs/>
        </w:rPr>
        <w:t>Proposals for revisions across multiple data collections (</w:t>
      </w:r>
      <w:r w:rsidR="008B4009" w:rsidRPr="4D8F408E">
        <w:rPr>
          <w:i/>
          <w:iCs/>
        </w:rPr>
        <w:t>VAED</w:t>
      </w:r>
      <w:r w:rsidRPr="4D8F408E">
        <w:rPr>
          <w:i/>
          <w:iCs/>
        </w:rPr>
        <w:t>,</w:t>
      </w:r>
      <w:r w:rsidR="008B4009" w:rsidRPr="4D8F408E">
        <w:rPr>
          <w:i/>
          <w:iCs/>
        </w:rPr>
        <w:t xml:space="preserve"> VEMD</w:t>
      </w:r>
      <w:r w:rsidR="002E484E">
        <w:rPr>
          <w:i/>
          <w:iCs/>
        </w:rPr>
        <w:t xml:space="preserve"> and</w:t>
      </w:r>
      <w:r w:rsidR="00971572">
        <w:rPr>
          <w:i/>
          <w:iCs/>
        </w:rPr>
        <w:t xml:space="preserve"> </w:t>
      </w:r>
      <w:r w:rsidR="008B4009" w:rsidRPr="4D8F408E">
        <w:rPr>
          <w:i/>
          <w:iCs/>
        </w:rPr>
        <w:t>VINAH</w:t>
      </w:r>
      <w:r w:rsidR="00971572">
        <w:rPr>
          <w:i/>
          <w:iCs/>
        </w:rPr>
        <w:t xml:space="preserve"> MDS</w:t>
      </w:r>
      <w:r w:rsidRPr="4D8F408E">
        <w:rPr>
          <w:i/>
          <w:iCs/>
        </w:rPr>
        <w:t>) for 202</w:t>
      </w:r>
      <w:r w:rsidR="00F101CA" w:rsidRPr="4D8F408E">
        <w:rPr>
          <w:i/>
          <w:iCs/>
        </w:rPr>
        <w:t>6</w:t>
      </w:r>
      <w:r w:rsidRPr="4D8F408E">
        <w:rPr>
          <w:i/>
          <w:iCs/>
        </w:rPr>
        <w:t>-2</w:t>
      </w:r>
      <w:r w:rsidR="00F101CA" w:rsidRPr="4D8F408E">
        <w:rPr>
          <w:i/>
          <w:iCs/>
        </w:rPr>
        <w:t>7</w:t>
      </w:r>
      <w:r>
        <w:t xml:space="preserve"> must be considered alongside the </w:t>
      </w:r>
      <w:r w:rsidRPr="4D8F408E">
        <w:rPr>
          <w:i/>
          <w:iCs/>
        </w:rPr>
        <w:t xml:space="preserve">Proposals for </w:t>
      </w:r>
      <w:r w:rsidR="00971572">
        <w:rPr>
          <w:i/>
          <w:iCs/>
        </w:rPr>
        <w:t>r</w:t>
      </w:r>
      <w:r w:rsidRPr="4D8F408E">
        <w:rPr>
          <w:i/>
          <w:iCs/>
        </w:rPr>
        <w:t xml:space="preserve">evisions to the </w:t>
      </w:r>
      <w:r w:rsidR="00C4078F">
        <w:t>VEMD</w:t>
      </w:r>
      <w:r w:rsidR="00F101CA">
        <w:t xml:space="preserve"> </w:t>
      </w:r>
      <w:r w:rsidRPr="4D8F408E">
        <w:rPr>
          <w:i/>
          <w:iCs/>
        </w:rPr>
        <w:t>for 202</w:t>
      </w:r>
      <w:r w:rsidR="00F101CA" w:rsidRPr="4D8F408E">
        <w:rPr>
          <w:i/>
          <w:iCs/>
        </w:rPr>
        <w:t>6</w:t>
      </w:r>
      <w:r w:rsidRPr="4D8F408E">
        <w:rPr>
          <w:i/>
          <w:iCs/>
        </w:rPr>
        <w:t>-2</w:t>
      </w:r>
      <w:r w:rsidR="00F101CA" w:rsidRPr="4D8F408E">
        <w:rPr>
          <w:i/>
          <w:iCs/>
        </w:rPr>
        <w:t>7</w:t>
      </w:r>
      <w:r>
        <w:t>.</w:t>
      </w:r>
    </w:p>
    <w:p w14:paraId="4F0408BC" w14:textId="43A14795" w:rsidR="00180005" w:rsidRDefault="00180005" w:rsidP="00180005">
      <w:pPr>
        <w:pStyle w:val="Body"/>
      </w:pPr>
      <w:r>
        <w:t xml:space="preserve">The proposed revisions for the </w:t>
      </w:r>
      <w:r w:rsidR="0003099F">
        <w:t>VEMD</w:t>
      </w:r>
      <w:r>
        <w:t xml:space="preserve"> for 2026-27 include:</w:t>
      </w:r>
    </w:p>
    <w:p w14:paraId="125EE900" w14:textId="47C814EE" w:rsidR="00AE2FBD" w:rsidRDefault="00AE2FBD" w:rsidP="00AE2FBD">
      <w:pPr>
        <w:pStyle w:val="Body"/>
      </w:pPr>
      <w:r w:rsidRPr="0096219E">
        <w:t xml:space="preserve">Addition of </w:t>
      </w:r>
      <w:r>
        <w:t>data elements</w:t>
      </w:r>
      <w:r w:rsidR="0025007D">
        <w:t>/validations</w:t>
      </w:r>
    </w:p>
    <w:p w14:paraId="539A11DE" w14:textId="1E9B0200" w:rsidR="0052621E" w:rsidRDefault="00863B31" w:rsidP="00D74B26">
      <w:pPr>
        <w:pStyle w:val="Bullet1"/>
      </w:pPr>
      <w:r>
        <w:t xml:space="preserve">Add </w:t>
      </w:r>
      <w:r w:rsidR="00F82344">
        <w:t>a</w:t>
      </w:r>
      <w:r>
        <w:t xml:space="preserve"> new </w:t>
      </w:r>
      <w:r w:rsidR="00867F5C">
        <w:t>code</w:t>
      </w:r>
      <w:r>
        <w:t xml:space="preserve"> </w:t>
      </w:r>
      <w:r w:rsidR="005B274D">
        <w:t>for</w:t>
      </w:r>
      <w:r>
        <w:t xml:space="preserve"> Referred by</w:t>
      </w:r>
    </w:p>
    <w:p w14:paraId="6F51600A" w14:textId="600422B1" w:rsidR="000342CD" w:rsidRDefault="006D0ECE" w:rsidP="000342CD">
      <w:pPr>
        <w:pStyle w:val="Bullet1"/>
      </w:pPr>
      <w:r>
        <w:rPr>
          <w:lang w:eastAsia="en-AU"/>
        </w:rPr>
        <w:t xml:space="preserve">Add a new data </w:t>
      </w:r>
      <w:r w:rsidR="00F901F2">
        <w:rPr>
          <w:lang w:eastAsia="en-AU"/>
        </w:rPr>
        <w:t xml:space="preserve">item </w:t>
      </w:r>
      <w:r>
        <w:rPr>
          <w:lang w:eastAsia="en-AU"/>
        </w:rPr>
        <w:t xml:space="preserve">‘inpatient flag’ </w:t>
      </w:r>
    </w:p>
    <w:p w14:paraId="79B83843" w14:textId="285B998F" w:rsidR="0025007D" w:rsidRDefault="0025007D" w:rsidP="000342CD">
      <w:pPr>
        <w:pStyle w:val="Bullet1"/>
      </w:pPr>
      <w:r>
        <w:rPr>
          <w:lang w:eastAsia="en-AU"/>
        </w:rPr>
        <w:t>I</w:t>
      </w:r>
      <w:r w:rsidRPr="0044274C">
        <w:rPr>
          <w:lang w:eastAsia="en-AU"/>
        </w:rPr>
        <w:t>ntroduce two new validations</w:t>
      </w:r>
      <w:r>
        <w:rPr>
          <w:lang w:eastAsia="en-AU"/>
        </w:rPr>
        <w:t xml:space="preserve"> </w:t>
      </w:r>
      <w:r w:rsidR="00580557">
        <w:rPr>
          <w:lang w:eastAsia="en-AU"/>
        </w:rPr>
        <w:t xml:space="preserve">for ambulance </w:t>
      </w:r>
      <w:r w:rsidR="000D02C9">
        <w:rPr>
          <w:lang w:eastAsia="en-AU"/>
        </w:rPr>
        <w:t>transfer</w:t>
      </w:r>
      <w:r w:rsidR="00580557">
        <w:rPr>
          <w:lang w:eastAsia="en-AU"/>
        </w:rPr>
        <w:t xml:space="preserve"> time </w:t>
      </w:r>
    </w:p>
    <w:p w14:paraId="73961559" w14:textId="43EE7041" w:rsidR="000342CD" w:rsidRDefault="000342CD" w:rsidP="000342CD">
      <w:pPr>
        <w:pStyle w:val="Body"/>
      </w:pPr>
      <w:r w:rsidRPr="006511E5">
        <w:t xml:space="preserve">Amendments to existing </w:t>
      </w:r>
      <w:r>
        <w:t>d</w:t>
      </w:r>
      <w:r w:rsidRPr="006511E5">
        <w:t xml:space="preserve">ata </w:t>
      </w:r>
      <w:r>
        <w:t>e</w:t>
      </w:r>
      <w:r w:rsidRPr="006511E5">
        <w:t>lements</w:t>
      </w:r>
      <w:r w:rsidR="00894BCC">
        <w:t>/concepts</w:t>
      </w:r>
    </w:p>
    <w:p w14:paraId="14D44901" w14:textId="5504A35A" w:rsidR="000342CD" w:rsidRDefault="00BD7F95" w:rsidP="000342CD">
      <w:pPr>
        <w:pStyle w:val="Bullet1"/>
      </w:pPr>
      <w:r>
        <w:t xml:space="preserve">Update </w:t>
      </w:r>
      <w:r w:rsidR="005B274D">
        <w:t>definition for Referred by</w:t>
      </w:r>
      <w:r w:rsidR="009C1BFD">
        <w:t xml:space="preserve">, </w:t>
      </w:r>
      <w:r w:rsidR="00E278C6">
        <w:t>‘</w:t>
      </w:r>
      <w:r w:rsidR="005B274D" w:rsidRPr="00F46FEC">
        <w:t>Ambulance Victoria</w:t>
      </w:r>
      <w:r w:rsidR="00E278C6">
        <w:t xml:space="preserve"> Paramedic’</w:t>
      </w:r>
    </w:p>
    <w:p w14:paraId="3AF00E62" w14:textId="6C4887B1" w:rsidR="00050F9E" w:rsidRDefault="00050F9E" w:rsidP="000342CD">
      <w:pPr>
        <w:pStyle w:val="Bullet1"/>
      </w:pPr>
      <w:r>
        <w:t xml:space="preserve">Update the reporting guide for </w:t>
      </w:r>
      <w:r w:rsidR="001C7123">
        <w:t>‘virtual care’ Departure status</w:t>
      </w:r>
    </w:p>
    <w:p w14:paraId="48AEF1E5" w14:textId="1859FAB1" w:rsidR="0020126E" w:rsidRDefault="0020126E" w:rsidP="0020126E">
      <w:pPr>
        <w:pStyle w:val="Body"/>
      </w:pPr>
      <w:r>
        <w:t>Amendments to reporting timelines</w:t>
      </w:r>
    </w:p>
    <w:p w14:paraId="7A82B807" w14:textId="6AA7B0B3" w:rsidR="0020126E" w:rsidRDefault="0020126E" w:rsidP="0020126E">
      <w:pPr>
        <w:pStyle w:val="Bullet1"/>
      </w:pPr>
      <w:r>
        <w:t>Revise VEMD submission timelines from daily to weekly</w:t>
      </w:r>
    </w:p>
    <w:p w14:paraId="33A1DD00" w14:textId="09FE1D91" w:rsidR="00903812" w:rsidRDefault="00903812" w:rsidP="00903812">
      <w:pPr>
        <w:pStyle w:val="Bullet1"/>
        <w:numPr>
          <w:ilvl w:val="0"/>
          <w:numId w:val="0"/>
        </w:numPr>
      </w:pPr>
      <w:r w:rsidRPr="00346D1D">
        <w:t xml:space="preserve">The proposed revisions across multiple data collections (including </w:t>
      </w:r>
      <w:r w:rsidR="00F73BFC">
        <w:t>VEMD</w:t>
      </w:r>
      <w:r w:rsidRPr="00346D1D">
        <w:t>) for 202</w:t>
      </w:r>
      <w:r>
        <w:t>6</w:t>
      </w:r>
      <w:r w:rsidRPr="00346D1D">
        <w:t>-2</w:t>
      </w:r>
      <w:r>
        <w:t>7</w:t>
      </w:r>
      <w:r w:rsidRPr="00346D1D">
        <w:t xml:space="preserve"> include</w:t>
      </w:r>
    </w:p>
    <w:p w14:paraId="63A81859" w14:textId="127D89B3" w:rsidR="00903812" w:rsidRDefault="00F46FEC" w:rsidP="00903812">
      <w:pPr>
        <w:pStyle w:val="Bullet1"/>
      </w:pPr>
      <w:r>
        <w:t>Update to preferred language code set</w:t>
      </w:r>
    </w:p>
    <w:p w14:paraId="11576DD6" w14:textId="77777777" w:rsidR="005F0B2D" w:rsidRDefault="005F0B2D">
      <w:pPr>
        <w:spacing w:after="0" w:line="240" w:lineRule="auto"/>
        <w:rPr>
          <w:rFonts w:eastAsia="MS Gothic" w:cs="Arial"/>
          <w:bCs/>
          <w:color w:val="201547"/>
          <w:kern w:val="32"/>
          <w:sz w:val="44"/>
          <w:szCs w:val="44"/>
        </w:rPr>
      </w:pPr>
      <w:bookmarkStart w:id="5" w:name="_Toc209704868"/>
      <w:r>
        <w:br w:type="page"/>
      </w:r>
    </w:p>
    <w:p w14:paraId="59786002" w14:textId="5FD88AF3" w:rsidR="00615D0E" w:rsidRPr="00B57329" w:rsidRDefault="00615D0E" w:rsidP="00615D0E">
      <w:pPr>
        <w:pStyle w:val="Heading1"/>
      </w:pPr>
      <w:r>
        <w:lastRenderedPageBreak/>
        <w:t>Introduction</w:t>
      </w:r>
      <w:bookmarkEnd w:id="5"/>
      <w:r>
        <w:t xml:space="preserve"> </w:t>
      </w:r>
    </w:p>
    <w:p w14:paraId="634CE4FE" w14:textId="623ADFEE" w:rsidR="00944C74" w:rsidRDefault="00944C74" w:rsidP="00944C74">
      <w:pPr>
        <w:pStyle w:val="Body"/>
      </w:pPr>
      <w:r>
        <w:t xml:space="preserve">This document is intended to invite comment and stimulate discussion on the proposals outlined. All stakeholders, including health services, software vendors and data users (including those within the Department of Health and Safer Care Victoria) should review this document and the </w:t>
      </w:r>
      <w:r w:rsidRPr="00407CFA">
        <w:rPr>
          <w:i/>
          <w:iCs/>
        </w:rPr>
        <w:t xml:space="preserve">Proposals for revisions across multiple data collections </w:t>
      </w:r>
      <w:r>
        <w:rPr>
          <w:i/>
          <w:iCs/>
        </w:rPr>
        <w:t>(</w:t>
      </w:r>
      <w:r w:rsidR="00736D39">
        <w:rPr>
          <w:i/>
          <w:iCs/>
        </w:rPr>
        <w:t>VAED, VEMD</w:t>
      </w:r>
      <w:r w:rsidR="00867F5C">
        <w:rPr>
          <w:i/>
          <w:iCs/>
        </w:rPr>
        <w:t xml:space="preserve"> and</w:t>
      </w:r>
      <w:r w:rsidR="00736D39">
        <w:rPr>
          <w:i/>
          <w:iCs/>
        </w:rPr>
        <w:t xml:space="preserve"> VINAH</w:t>
      </w:r>
      <w:r w:rsidR="00A663D2">
        <w:rPr>
          <w:i/>
          <w:iCs/>
        </w:rPr>
        <w:t xml:space="preserve"> MDS</w:t>
      </w:r>
      <w:r>
        <w:rPr>
          <w:i/>
          <w:iCs/>
        </w:rPr>
        <w:t>)</w:t>
      </w:r>
      <w:r w:rsidRPr="00407CFA">
        <w:rPr>
          <w:i/>
          <w:iCs/>
        </w:rPr>
        <w:t xml:space="preserve"> for 202</w:t>
      </w:r>
      <w:r>
        <w:rPr>
          <w:i/>
          <w:iCs/>
        </w:rPr>
        <w:t>6</w:t>
      </w:r>
      <w:r w:rsidRPr="00407CFA">
        <w:rPr>
          <w:i/>
          <w:iCs/>
        </w:rPr>
        <w:t>-2</w:t>
      </w:r>
      <w:r>
        <w:t xml:space="preserve">7 and assess the feasibility of the proposals. </w:t>
      </w:r>
      <w:r w:rsidR="00F925A8">
        <w:t xml:space="preserve">Written feedback must be submitted via the Feedback proforma MS form </w:t>
      </w:r>
      <w:r w:rsidR="00F925A8" w:rsidRPr="008E1C6E">
        <w:rPr>
          <w:b/>
          <w:bCs/>
        </w:rPr>
        <w:t>by 5.00pm Friday 17 October 2025</w:t>
      </w:r>
      <w:r w:rsidR="00F925A8">
        <w:t>.</w:t>
      </w:r>
    </w:p>
    <w:p w14:paraId="17F9D8CA" w14:textId="642E944D" w:rsidR="00944C74" w:rsidRDefault="00944C74" w:rsidP="00944C74">
      <w:pPr>
        <w:pStyle w:val="Body"/>
      </w:pPr>
      <w:r>
        <w:t xml:space="preserve">This proposal document and the </w:t>
      </w:r>
      <w:r w:rsidR="001A20E8">
        <w:t>Feedback proforma MS form</w:t>
      </w:r>
      <w:r>
        <w:t xml:space="preserve"> </w:t>
      </w:r>
      <w:r w:rsidR="00AC6D14">
        <w:t xml:space="preserve">will be </w:t>
      </w:r>
      <w:r>
        <w:t xml:space="preserve">available at </w:t>
      </w:r>
      <w:hyperlink r:id="rId14" w:history="1">
        <w:r w:rsidR="00F877BD" w:rsidRPr="008359DA">
          <w:rPr>
            <w:rStyle w:val="Hyperlink"/>
          </w:rPr>
          <w:t>HDSS annual changes</w:t>
        </w:r>
      </w:hyperlink>
      <w:r>
        <w:t xml:space="preserve"> &lt;https://www.health.vic.gov.au/data-reporting/annual-changes&gt;.</w:t>
      </w:r>
    </w:p>
    <w:p w14:paraId="66FE822A" w14:textId="6398EC76" w:rsidR="00944C74" w:rsidRDefault="00944C74" w:rsidP="00944C74">
      <w:pPr>
        <w:pStyle w:val="Body"/>
      </w:pPr>
      <w:r>
        <w:t>Specifications for revisions to the V</w:t>
      </w:r>
      <w:r w:rsidR="18E9AFEE">
        <w:t>EMD</w:t>
      </w:r>
      <w:r>
        <w:t xml:space="preserve"> for 202</w:t>
      </w:r>
      <w:r w:rsidR="00F877BD">
        <w:t>6</w:t>
      </w:r>
      <w:r>
        <w:t>-2</w:t>
      </w:r>
      <w:r w:rsidR="00F877BD">
        <w:t>7</w:t>
      </w:r>
      <w:r>
        <w:t xml:space="preserve"> will be published later and may include additions, amendments or removal of information in this document.</w:t>
      </w:r>
    </w:p>
    <w:p w14:paraId="226F0926" w14:textId="550B829D" w:rsidR="00615D0E" w:rsidRDefault="00D21F0B" w:rsidP="00615D0E">
      <w:pPr>
        <w:pStyle w:val="Heading2"/>
      </w:pPr>
      <w:bookmarkStart w:id="6" w:name="_Toc51938685"/>
      <w:bookmarkStart w:id="7" w:name="_Toc147245307"/>
      <w:bookmarkStart w:id="8" w:name="_Toc209704869"/>
      <w:r>
        <w:t>Orientation to this document</w:t>
      </w:r>
      <w:bookmarkEnd w:id="6"/>
      <w:bookmarkEnd w:id="7"/>
      <w:bookmarkEnd w:id="8"/>
      <w:r w:rsidR="00615D0E">
        <w:t xml:space="preserve"> </w:t>
      </w:r>
    </w:p>
    <w:p w14:paraId="746AC4DE" w14:textId="77777777" w:rsidR="00737FAF" w:rsidRDefault="00737FAF" w:rsidP="00737FAF">
      <w:pPr>
        <w:pStyle w:val="Bullet1"/>
      </w:pPr>
      <w:r>
        <w:t>New data elements are marked as (new).</w:t>
      </w:r>
    </w:p>
    <w:p w14:paraId="3F0F6153" w14:textId="77777777" w:rsidR="00737FAF" w:rsidRDefault="00737FAF" w:rsidP="00737FAF">
      <w:pPr>
        <w:pStyle w:val="Bullet1"/>
      </w:pPr>
      <w:r>
        <w:t xml:space="preserve">Changes to existing data elements are </w:t>
      </w:r>
      <w:r w:rsidRPr="00CF6E12">
        <w:rPr>
          <w:highlight w:val="green"/>
        </w:rPr>
        <w:t>highlighted in green</w:t>
      </w:r>
    </w:p>
    <w:p w14:paraId="4C157D8D" w14:textId="77777777" w:rsidR="00737FAF" w:rsidRDefault="00737FAF" w:rsidP="00737FAF">
      <w:pPr>
        <w:pStyle w:val="Bullet1"/>
      </w:pPr>
      <w:r>
        <w:t xml:space="preserve">Redundant values and definitions relating to existing elements are </w:t>
      </w:r>
      <w:r w:rsidRPr="00C416C0">
        <w:rPr>
          <w:strike/>
        </w:rPr>
        <w:t>struck through</w:t>
      </w:r>
      <w:r>
        <w:t>.</w:t>
      </w:r>
    </w:p>
    <w:p w14:paraId="6F7E603D" w14:textId="77777777" w:rsidR="00737FAF" w:rsidRDefault="00737FAF" w:rsidP="00737FAF">
      <w:pPr>
        <w:pStyle w:val="Bullet1"/>
      </w:pPr>
      <w:r>
        <w:t xml:space="preserve">Comments relating only to the proposal document appear in </w:t>
      </w:r>
      <w:r w:rsidRPr="00C416C0">
        <w:rPr>
          <w:i/>
          <w:iCs/>
        </w:rPr>
        <w:t>[square brackets and italics].</w:t>
      </w:r>
    </w:p>
    <w:p w14:paraId="5E3EF214" w14:textId="77777777" w:rsidR="00737FAF" w:rsidRDefault="00737FAF" w:rsidP="00737FAF">
      <w:pPr>
        <w:pStyle w:val="Bullet1"/>
      </w:pPr>
      <w:r>
        <w:t xml:space="preserve">New validations are marked ### </w:t>
      </w:r>
    </w:p>
    <w:p w14:paraId="2FD9D517" w14:textId="77777777" w:rsidR="00737FAF" w:rsidRDefault="00737FAF" w:rsidP="00737FAF">
      <w:pPr>
        <w:pStyle w:val="Bullet1"/>
      </w:pPr>
      <w:r>
        <w:t xml:space="preserve">Validations to be changed are marked * when listed as part of a data element or below a validation table. </w:t>
      </w:r>
    </w:p>
    <w:p w14:paraId="52D09571" w14:textId="77777777" w:rsidR="00737FAF" w:rsidRDefault="00737FAF" w:rsidP="00737FAF">
      <w:pPr>
        <w:pStyle w:val="Bullet1"/>
      </w:pPr>
      <w:r>
        <w:t>Anticipated changes are shown under the appropriate manual section headings.</w:t>
      </w:r>
    </w:p>
    <w:p w14:paraId="3C45B18C" w14:textId="77777777" w:rsidR="00F11F88" w:rsidRDefault="00F11F88" w:rsidP="00DB2685">
      <w:pPr>
        <w:pStyle w:val="Body"/>
      </w:pPr>
    </w:p>
    <w:p w14:paraId="04DDF8EA" w14:textId="6539D147" w:rsidR="00CB28A5" w:rsidRPr="00EC74C7" w:rsidRDefault="00CB28A5" w:rsidP="00CB28A5">
      <w:pPr>
        <w:pStyle w:val="Bullet1"/>
        <w:numPr>
          <w:ilvl w:val="0"/>
          <w:numId w:val="0"/>
        </w:numPr>
      </w:pPr>
      <w:r w:rsidRPr="00EC74C7">
        <w:t xml:space="preserve">The proposals in this document are numbered </w:t>
      </w:r>
      <w:r w:rsidR="0052648C">
        <w:t>6</w:t>
      </w:r>
      <w:r w:rsidRPr="00EC74C7">
        <w:t xml:space="preserve"> through to </w:t>
      </w:r>
      <w:r w:rsidR="0052648C">
        <w:t>11</w:t>
      </w:r>
      <w:r w:rsidR="007F564A">
        <w:t xml:space="preserve">. </w:t>
      </w:r>
      <w:r w:rsidRPr="00EC74C7">
        <w:t xml:space="preserve">Proposal </w:t>
      </w:r>
      <w:r w:rsidR="00AC48F4">
        <w:t>1</w:t>
      </w:r>
      <w:r w:rsidRPr="00EC74C7">
        <w:t xml:space="preserve"> appl</w:t>
      </w:r>
      <w:r w:rsidR="00AC48F4">
        <w:t>ies</w:t>
      </w:r>
      <w:r w:rsidRPr="00EC74C7">
        <w:t xml:space="preserve"> to multiple data collections including the </w:t>
      </w:r>
      <w:r w:rsidR="002C3454">
        <w:t>VEMD</w:t>
      </w:r>
      <w:r w:rsidRPr="00EC74C7">
        <w:t xml:space="preserve"> and </w:t>
      </w:r>
      <w:r w:rsidR="00147FC3">
        <w:t>is</w:t>
      </w:r>
      <w:r w:rsidRPr="00EC74C7">
        <w:t xml:space="preserve"> available in the </w:t>
      </w:r>
      <w:r w:rsidRPr="00EC74C7">
        <w:rPr>
          <w:i/>
        </w:rPr>
        <w:t xml:space="preserve">Proposals for </w:t>
      </w:r>
      <w:r>
        <w:rPr>
          <w:i/>
        </w:rPr>
        <w:t>r</w:t>
      </w:r>
      <w:r w:rsidRPr="00EC74C7">
        <w:rPr>
          <w:i/>
        </w:rPr>
        <w:t xml:space="preserve">evisions across </w:t>
      </w:r>
      <w:r>
        <w:rPr>
          <w:i/>
        </w:rPr>
        <w:t>m</w:t>
      </w:r>
      <w:r w:rsidRPr="00EC74C7">
        <w:rPr>
          <w:i/>
        </w:rPr>
        <w:t xml:space="preserve">ultiple </w:t>
      </w:r>
      <w:r w:rsidR="00D553DD">
        <w:rPr>
          <w:i/>
        </w:rPr>
        <w:t>d</w:t>
      </w:r>
      <w:r w:rsidRPr="00EC74C7">
        <w:rPr>
          <w:i/>
        </w:rPr>
        <w:t xml:space="preserve">ata </w:t>
      </w:r>
      <w:r w:rsidR="00D553DD">
        <w:rPr>
          <w:i/>
        </w:rPr>
        <w:t>c</w:t>
      </w:r>
      <w:r w:rsidRPr="00EC74C7">
        <w:rPr>
          <w:i/>
        </w:rPr>
        <w:t>ollections for 202</w:t>
      </w:r>
      <w:r>
        <w:rPr>
          <w:i/>
        </w:rPr>
        <w:t>6</w:t>
      </w:r>
      <w:r w:rsidRPr="00EC74C7">
        <w:rPr>
          <w:i/>
        </w:rPr>
        <w:t>-2</w:t>
      </w:r>
      <w:r>
        <w:rPr>
          <w:i/>
        </w:rPr>
        <w:t>7 document.</w:t>
      </w:r>
    </w:p>
    <w:p w14:paraId="341CF04F" w14:textId="77777777" w:rsidR="00246D11" w:rsidRDefault="00246D11" w:rsidP="00DB2685">
      <w:pPr>
        <w:pStyle w:val="Body"/>
      </w:pPr>
    </w:p>
    <w:p w14:paraId="07781E4F" w14:textId="77777777" w:rsidR="006866C1" w:rsidRDefault="006866C1">
      <w:pPr>
        <w:spacing w:after="0" w:line="240" w:lineRule="auto"/>
        <w:rPr>
          <w:rFonts w:eastAsia="MS Gothic" w:cs="Arial"/>
          <w:bCs/>
          <w:color w:val="201547"/>
          <w:kern w:val="32"/>
          <w:sz w:val="44"/>
          <w:szCs w:val="44"/>
        </w:rPr>
      </w:pPr>
      <w:r>
        <w:br w:type="page"/>
      </w:r>
    </w:p>
    <w:p w14:paraId="76FE863B" w14:textId="743A9BCE" w:rsidR="00116F16" w:rsidRPr="00B57329" w:rsidRDefault="00116F16" w:rsidP="00116F16">
      <w:pPr>
        <w:pStyle w:val="Heading1"/>
      </w:pPr>
      <w:bookmarkStart w:id="9" w:name="_Toc209704870"/>
      <w:r>
        <w:lastRenderedPageBreak/>
        <w:t xml:space="preserve">Proposal </w:t>
      </w:r>
      <w:r w:rsidR="00EF1A72">
        <w:t>6</w:t>
      </w:r>
      <w:r>
        <w:t xml:space="preserve"> - </w:t>
      </w:r>
      <w:r w:rsidR="007A1C77" w:rsidRPr="007A1C77">
        <w:t>Frequency of submissions</w:t>
      </w:r>
      <w:bookmarkEnd w:id="9"/>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7113"/>
      </w:tblGrid>
      <w:tr w:rsidR="00E812BD" w:rsidRPr="00E80191" w14:paraId="575780CF" w14:textId="77777777" w:rsidTr="00AE39B2">
        <w:tc>
          <w:tcPr>
            <w:tcW w:w="1175" w:type="pct"/>
          </w:tcPr>
          <w:p w14:paraId="50B33D0D" w14:textId="77777777" w:rsidR="00E812BD" w:rsidRPr="00C416C0" w:rsidRDefault="00E812BD" w:rsidP="00EA67DE">
            <w:pPr>
              <w:pStyle w:val="DHHSbody"/>
              <w:rPr>
                <w:rStyle w:val="Strong"/>
              </w:rPr>
            </w:pPr>
            <w:r w:rsidRPr="00C416C0">
              <w:rPr>
                <w:rStyle w:val="Strong"/>
              </w:rPr>
              <w:t>It is proposed to</w:t>
            </w:r>
          </w:p>
        </w:tc>
        <w:tc>
          <w:tcPr>
            <w:tcW w:w="3825" w:type="pct"/>
          </w:tcPr>
          <w:p w14:paraId="073A017B" w14:textId="7A7E3756" w:rsidR="00E812BD" w:rsidRPr="00E80191" w:rsidRDefault="004B2917" w:rsidP="00EA67DE">
            <w:pPr>
              <w:pStyle w:val="Body"/>
            </w:pPr>
            <w:r>
              <w:rPr>
                <w:lang w:eastAsia="en-AU"/>
              </w:rPr>
              <w:t>C</w:t>
            </w:r>
            <w:r w:rsidRPr="004B2917">
              <w:rPr>
                <w:lang w:eastAsia="en-AU"/>
              </w:rPr>
              <w:t xml:space="preserve">hange the frequency of </w:t>
            </w:r>
            <w:r>
              <w:rPr>
                <w:lang w:eastAsia="en-AU"/>
              </w:rPr>
              <w:t>VEMD</w:t>
            </w:r>
            <w:r w:rsidRPr="004B2917">
              <w:rPr>
                <w:lang w:eastAsia="en-AU"/>
              </w:rPr>
              <w:t xml:space="preserve"> submissions </w:t>
            </w:r>
            <w:r w:rsidR="007C033C" w:rsidRPr="004B2917">
              <w:rPr>
                <w:lang w:eastAsia="en-AU"/>
              </w:rPr>
              <w:t>to</w:t>
            </w:r>
            <w:r w:rsidRPr="004B2917">
              <w:rPr>
                <w:lang w:eastAsia="en-AU"/>
              </w:rPr>
              <w:t xml:space="preserve"> reduce the possibility of submitting excluded cases. </w:t>
            </w:r>
          </w:p>
        </w:tc>
      </w:tr>
      <w:tr w:rsidR="00E812BD" w:rsidRPr="00AF46BB" w14:paraId="6994A3DC" w14:textId="77777777" w:rsidTr="00AE39B2">
        <w:tc>
          <w:tcPr>
            <w:tcW w:w="1175" w:type="pct"/>
          </w:tcPr>
          <w:p w14:paraId="52F556B8" w14:textId="77777777" w:rsidR="00E812BD" w:rsidRPr="00C416C0" w:rsidRDefault="00E812BD" w:rsidP="00EA67DE">
            <w:pPr>
              <w:pStyle w:val="DHHSbody"/>
              <w:rPr>
                <w:rStyle w:val="Strong"/>
              </w:rPr>
            </w:pPr>
            <w:r w:rsidRPr="00C416C0">
              <w:rPr>
                <w:rStyle w:val="Strong"/>
              </w:rPr>
              <w:t>Proposed by</w:t>
            </w:r>
          </w:p>
        </w:tc>
        <w:tc>
          <w:tcPr>
            <w:tcW w:w="3825" w:type="pct"/>
          </w:tcPr>
          <w:p w14:paraId="290CC2A9" w14:textId="4BC13AA5" w:rsidR="00E812BD" w:rsidRPr="00AF46BB" w:rsidRDefault="00274E11" w:rsidP="00EA67DE">
            <w:pPr>
              <w:pStyle w:val="Body"/>
            </w:pPr>
            <w:r w:rsidRPr="00274E11">
              <w:t>Peninsula Health</w:t>
            </w:r>
          </w:p>
        </w:tc>
      </w:tr>
      <w:tr w:rsidR="00C61D90" w:rsidRPr="00AF46BB" w14:paraId="5BCE4648" w14:textId="77777777" w:rsidTr="00AE39B2">
        <w:tc>
          <w:tcPr>
            <w:tcW w:w="1175" w:type="pct"/>
          </w:tcPr>
          <w:p w14:paraId="57202765" w14:textId="1A4E1A05" w:rsidR="00C61D90" w:rsidRDefault="00C61D90" w:rsidP="00EA67DE">
            <w:pPr>
              <w:pStyle w:val="DHHSbody"/>
              <w:rPr>
                <w:rStyle w:val="Strong"/>
              </w:rPr>
            </w:pPr>
            <w:r>
              <w:rPr>
                <w:rStyle w:val="Strong"/>
              </w:rPr>
              <w:t>Does the proposal meet the criteria?</w:t>
            </w:r>
          </w:p>
        </w:tc>
        <w:tc>
          <w:tcPr>
            <w:tcW w:w="3825" w:type="pct"/>
          </w:tcPr>
          <w:p w14:paraId="07943552" w14:textId="6D9C8207" w:rsidR="00C61D90" w:rsidRDefault="00E62880" w:rsidP="00EA67DE">
            <w:pPr>
              <w:pStyle w:val="Body"/>
            </w:pPr>
            <w:r>
              <w:t>Not applicable</w:t>
            </w:r>
            <w:r w:rsidR="0061566C">
              <w:t xml:space="preserve"> – no software changes required</w:t>
            </w:r>
            <w:r w:rsidR="00DC7D75">
              <w:t>.</w:t>
            </w:r>
          </w:p>
        </w:tc>
      </w:tr>
      <w:tr w:rsidR="00E812BD" w:rsidRPr="00AF46BB" w14:paraId="52BE5627" w14:textId="77777777" w:rsidTr="00AE39B2">
        <w:tc>
          <w:tcPr>
            <w:tcW w:w="1175" w:type="pct"/>
          </w:tcPr>
          <w:p w14:paraId="065F204B" w14:textId="3FAD71AA" w:rsidR="00E812BD" w:rsidRPr="00C416C0" w:rsidRDefault="00E812BD" w:rsidP="00EA67DE">
            <w:pPr>
              <w:pStyle w:val="DHHSbody"/>
              <w:rPr>
                <w:rStyle w:val="Strong"/>
              </w:rPr>
            </w:pPr>
            <w:r w:rsidRPr="00C416C0">
              <w:rPr>
                <w:rStyle w:val="Strong"/>
              </w:rPr>
              <w:t>Reason for proposed change</w:t>
            </w:r>
          </w:p>
        </w:tc>
        <w:tc>
          <w:tcPr>
            <w:tcW w:w="3825" w:type="pct"/>
          </w:tcPr>
          <w:p w14:paraId="337C494B" w14:textId="4099D64A" w:rsidR="00E812BD" w:rsidRDefault="001E2077" w:rsidP="00EA67DE">
            <w:pPr>
              <w:pStyle w:val="Body"/>
            </w:pPr>
            <w:r w:rsidRPr="001E2077">
              <w:t xml:space="preserve">Change the </w:t>
            </w:r>
            <w:r w:rsidR="00F037CE">
              <w:t>COVID</w:t>
            </w:r>
            <w:r w:rsidRPr="001E2077">
              <w:t xml:space="preserve"> era requirement of daily </w:t>
            </w:r>
            <w:r w:rsidR="009D4E31">
              <w:t>VEMD</w:t>
            </w:r>
            <w:r w:rsidRPr="001E2077">
              <w:t xml:space="preserve"> submissions to weekly or 3 times a month (as it was prior to </w:t>
            </w:r>
            <w:r w:rsidR="00F037CE">
              <w:t>COVID</w:t>
            </w:r>
            <w:r w:rsidRPr="001E2077">
              <w:t>).</w:t>
            </w:r>
          </w:p>
          <w:p w14:paraId="739914C2" w14:textId="7B1CC166" w:rsidR="009D4E31" w:rsidRPr="00AF46BB" w:rsidRDefault="009D4E31" w:rsidP="00EA67DE">
            <w:pPr>
              <w:pStyle w:val="Body"/>
            </w:pPr>
            <w:r w:rsidRPr="009D4E31">
              <w:t xml:space="preserve">The change will reduce the possibility of sites submitting records that are subsequently excluded as with current daily submissions </w:t>
            </w:r>
            <w:r w:rsidR="00F037CE">
              <w:t xml:space="preserve">there is </w:t>
            </w:r>
            <w:r w:rsidRPr="009D4E31">
              <w:t>not enough time to review cases</w:t>
            </w:r>
            <w:r w:rsidR="00F037CE">
              <w:t xml:space="preserve"> prior to submission</w:t>
            </w:r>
            <w:r w:rsidRPr="009D4E31">
              <w:t>.</w:t>
            </w:r>
          </w:p>
        </w:tc>
      </w:tr>
      <w:tr w:rsidR="00E812BD" w:rsidRPr="00AF46BB" w14:paraId="40443E90" w14:textId="77777777" w:rsidTr="00AE39B2">
        <w:tc>
          <w:tcPr>
            <w:tcW w:w="1175" w:type="pct"/>
          </w:tcPr>
          <w:p w14:paraId="6AFC03C9" w14:textId="77777777" w:rsidR="00E812BD" w:rsidRPr="00C416C0" w:rsidRDefault="00E812BD" w:rsidP="00EA67DE">
            <w:pPr>
              <w:pStyle w:val="DHHSbody"/>
              <w:rPr>
                <w:rStyle w:val="Strong"/>
              </w:rPr>
            </w:pPr>
            <w:r w:rsidRPr="00C416C0">
              <w:rPr>
                <w:rStyle w:val="Strong"/>
              </w:rPr>
              <w:t>Details of change</w:t>
            </w:r>
          </w:p>
        </w:tc>
        <w:tc>
          <w:tcPr>
            <w:tcW w:w="3825" w:type="pct"/>
          </w:tcPr>
          <w:p w14:paraId="393EFB87" w14:textId="7B406E1B" w:rsidR="00E812BD" w:rsidRPr="00AF46BB" w:rsidRDefault="00412B25" w:rsidP="00EA67DE">
            <w:pPr>
              <w:pStyle w:val="Tabletext"/>
            </w:pPr>
            <w:r>
              <w:t xml:space="preserve">Change reporting </w:t>
            </w:r>
            <w:r w:rsidR="00A80082">
              <w:t>frequency</w:t>
            </w:r>
          </w:p>
        </w:tc>
      </w:tr>
    </w:tbl>
    <w:p w14:paraId="0092BF15" w14:textId="3E9B1BB7" w:rsidR="003E16D8" w:rsidRDefault="003E16D8" w:rsidP="003E16D8">
      <w:pPr>
        <w:pStyle w:val="Heading2"/>
      </w:pPr>
      <w:bookmarkStart w:id="10" w:name="_Toc147245309"/>
      <w:bookmarkStart w:id="11" w:name="_Toc209704871"/>
      <w:r>
        <w:t xml:space="preserve">Section </w:t>
      </w:r>
      <w:r w:rsidR="00046C4D">
        <w:t>5: Compilation and Submission</w:t>
      </w:r>
      <w:bookmarkEnd w:id="10"/>
      <w:bookmarkEnd w:id="11"/>
    </w:p>
    <w:p w14:paraId="67A65583" w14:textId="3F94B613" w:rsidR="00046C4D" w:rsidRPr="00D018DE" w:rsidRDefault="00046C4D" w:rsidP="00046C4D">
      <w:pPr>
        <w:pStyle w:val="Heading2"/>
      </w:pPr>
      <w:bookmarkStart w:id="12" w:name="_Toc43800585"/>
      <w:bookmarkStart w:id="13" w:name="_Toc202517710"/>
      <w:bookmarkStart w:id="14" w:name="_Toc209704872"/>
      <w:r w:rsidRPr="00D018DE">
        <w:t>Data submission timelines</w:t>
      </w:r>
      <w:bookmarkEnd w:id="12"/>
      <w:bookmarkEnd w:id="13"/>
      <w:r>
        <w:t xml:space="preserve"> </w:t>
      </w:r>
      <w:r w:rsidR="0015677A">
        <w:t>(amend)</w:t>
      </w:r>
      <w:bookmarkEnd w:id="14"/>
      <w:r w:rsidR="0015677A">
        <w:t xml:space="preserve"> </w:t>
      </w:r>
    </w:p>
    <w:p w14:paraId="732B706F" w14:textId="251E9407" w:rsidR="00046C4D" w:rsidRPr="00D018DE" w:rsidRDefault="00046C4D" w:rsidP="00046C4D">
      <w:pPr>
        <w:pStyle w:val="Body"/>
      </w:pPr>
      <w:r w:rsidRPr="00D018DE">
        <w:t xml:space="preserve">All Victorian hospitals are required to submit data to the VEMD </w:t>
      </w:r>
      <w:r w:rsidRPr="00D40ADA">
        <w:rPr>
          <w:highlight w:val="green"/>
        </w:rPr>
        <w:t>weekly</w:t>
      </w:r>
      <w:r w:rsidR="00AD7E85">
        <w:t>.</w:t>
      </w:r>
      <w:r w:rsidR="00B535C9">
        <w:t xml:space="preserve"> </w:t>
      </w:r>
      <w:r w:rsidRPr="00D40ADA">
        <w:rPr>
          <w:strike/>
        </w:rPr>
        <w:t>every business da</w:t>
      </w:r>
      <w:r w:rsidRPr="00AD7E85">
        <w:rPr>
          <w:strike/>
        </w:rPr>
        <w:t>y</w:t>
      </w:r>
      <w:r w:rsidRPr="00AD7E85">
        <w:t>.</w:t>
      </w:r>
    </w:p>
    <w:p w14:paraId="6485371A" w14:textId="54BDB3BA" w:rsidR="00046C4D" w:rsidRPr="00D018DE" w:rsidRDefault="00046C4D" w:rsidP="00046C4D">
      <w:pPr>
        <w:pStyle w:val="VEMDSubheadingnotTOC"/>
      </w:pPr>
      <w:r w:rsidRPr="00D018DE">
        <w:t xml:space="preserve">Public and private hospital data submission timeline for </w:t>
      </w:r>
      <w:r w:rsidRPr="009615F4">
        <w:rPr>
          <w:strike/>
        </w:rPr>
        <w:t>2025-26</w:t>
      </w:r>
      <w:r w:rsidR="006316A1">
        <w:rPr>
          <w:strike/>
        </w:rPr>
        <w:t xml:space="preserve"> </w:t>
      </w:r>
      <w:r w:rsidR="006316A1" w:rsidRPr="009615F4">
        <w:rPr>
          <w:highlight w:val="green"/>
        </w:rPr>
        <w:t>2026-27</w:t>
      </w:r>
    </w:p>
    <w:tbl>
      <w:tblPr>
        <w:tblStyle w:val="TableGrid"/>
        <w:tblW w:w="0" w:type="auto"/>
        <w:tblLook w:val="04A0" w:firstRow="1" w:lastRow="0" w:firstColumn="1" w:lastColumn="0" w:noHBand="0" w:noVBand="1"/>
      </w:tblPr>
      <w:tblGrid>
        <w:gridCol w:w="4644"/>
        <w:gridCol w:w="4644"/>
      </w:tblGrid>
      <w:tr w:rsidR="00046C4D" w:rsidRPr="00D018DE" w14:paraId="05B20FEB" w14:textId="77777777" w:rsidTr="00D31C99">
        <w:tc>
          <w:tcPr>
            <w:tcW w:w="4644" w:type="dxa"/>
          </w:tcPr>
          <w:p w14:paraId="659FC61F" w14:textId="27AFC676" w:rsidR="00046C4D" w:rsidRPr="00D018DE" w:rsidRDefault="00046C4D" w:rsidP="00D31C99">
            <w:pPr>
              <w:pStyle w:val="Body"/>
              <w:rPr>
                <w:b/>
                <w:bCs/>
              </w:rPr>
            </w:pPr>
            <w:r w:rsidRPr="00D018DE">
              <w:rPr>
                <w:b/>
                <w:bCs/>
              </w:rPr>
              <w:t xml:space="preserve">VEMD </w:t>
            </w:r>
            <w:r w:rsidRPr="009615F4">
              <w:rPr>
                <w:b/>
                <w:bCs/>
                <w:strike/>
              </w:rPr>
              <w:t>2025-26</w:t>
            </w:r>
            <w:r w:rsidR="006316A1">
              <w:rPr>
                <w:b/>
                <w:bCs/>
              </w:rPr>
              <w:t xml:space="preserve"> </w:t>
            </w:r>
            <w:r w:rsidR="006316A1" w:rsidRPr="009615F4">
              <w:rPr>
                <w:b/>
                <w:bCs/>
                <w:highlight w:val="green"/>
              </w:rPr>
              <w:t>2026-27</w:t>
            </w:r>
          </w:p>
        </w:tc>
        <w:tc>
          <w:tcPr>
            <w:tcW w:w="4644" w:type="dxa"/>
          </w:tcPr>
          <w:p w14:paraId="3D807FC2" w14:textId="77777777" w:rsidR="00046C4D" w:rsidRPr="00D018DE" w:rsidRDefault="00046C4D" w:rsidP="00D31C99">
            <w:pPr>
              <w:pStyle w:val="Body"/>
            </w:pPr>
            <w:r w:rsidRPr="00D018DE">
              <w:rPr>
                <w:b/>
                <w:bCs/>
              </w:rPr>
              <w:t>Timeline</w:t>
            </w:r>
          </w:p>
        </w:tc>
      </w:tr>
      <w:tr w:rsidR="00046C4D" w:rsidRPr="00D018DE" w14:paraId="14C451CF" w14:textId="77777777" w:rsidTr="00D31C99">
        <w:tc>
          <w:tcPr>
            <w:tcW w:w="4644" w:type="dxa"/>
          </w:tcPr>
          <w:p w14:paraId="1B196711" w14:textId="2D4A2645" w:rsidR="00046C4D" w:rsidRPr="00D018DE" w:rsidRDefault="00046C4D" w:rsidP="00D31C99">
            <w:r w:rsidRPr="00D018DE">
              <w:t xml:space="preserve">All presentations for each </w:t>
            </w:r>
            <w:r w:rsidRPr="009615F4">
              <w:rPr>
                <w:highlight w:val="green"/>
              </w:rPr>
              <w:t>week</w:t>
            </w:r>
            <w:r>
              <w:t xml:space="preserve"> </w:t>
            </w:r>
            <w:r w:rsidRPr="009615F4" w:rsidDel="00046C4D">
              <w:rPr>
                <w:strike/>
              </w:rPr>
              <w:t>day</w:t>
            </w:r>
            <w:r w:rsidRPr="00D018DE">
              <w:t xml:space="preserve"> up to midnight</w:t>
            </w:r>
          </w:p>
        </w:tc>
        <w:tc>
          <w:tcPr>
            <w:tcW w:w="4644" w:type="dxa"/>
          </w:tcPr>
          <w:p w14:paraId="3893AF99" w14:textId="231909F4" w:rsidR="00046C4D" w:rsidRPr="00D018DE" w:rsidRDefault="00046C4D" w:rsidP="00D31C99">
            <w:r w:rsidRPr="00D018DE">
              <w:t xml:space="preserve">Submitted by </w:t>
            </w:r>
            <w:r w:rsidR="006559B6">
              <w:t>midday</w:t>
            </w:r>
            <w:r w:rsidRPr="00D018DE">
              <w:t xml:space="preserve"> </w:t>
            </w:r>
            <w:r w:rsidRPr="009615F4" w:rsidDel="00AB67CB">
              <w:rPr>
                <w:strike/>
              </w:rPr>
              <w:t>the following business day</w:t>
            </w:r>
            <w:r w:rsidR="00F637A0">
              <w:t xml:space="preserve"> </w:t>
            </w:r>
            <w:r w:rsidR="00AB67CB" w:rsidRPr="009615F4">
              <w:rPr>
                <w:highlight w:val="green"/>
              </w:rPr>
              <w:t xml:space="preserve">every </w:t>
            </w:r>
            <w:r w:rsidR="00221C44">
              <w:rPr>
                <w:highlight w:val="green"/>
              </w:rPr>
              <w:t>Tuesday</w:t>
            </w:r>
            <w:r w:rsidR="0056272D" w:rsidRPr="009615F4">
              <w:rPr>
                <w:highlight w:val="green"/>
              </w:rPr>
              <w:t xml:space="preserve"> for the preceding seven days</w:t>
            </w:r>
            <w:r w:rsidR="00221C44">
              <w:t xml:space="preserve"> </w:t>
            </w:r>
            <w:r w:rsidR="00221C44" w:rsidRPr="00221C44">
              <w:rPr>
                <w:highlight w:val="green"/>
              </w:rPr>
              <w:t>(Mon – Sun)</w:t>
            </w:r>
          </w:p>
        </w:tc>
      </w:tr>
      <w:tr w:rsidR="00046C4D" w:rsidRPr="00D018DE" w14:paraId="40635864" w14:textId="77777777" w:rsidTr="00D31C99">
        <w:tc>
          <w:tcPr>
            <w:tcW w:w="4644" w:type="dxa"/>
          </w:tcPr>
          <w:p w14:paraId="4A8321C7" w14:textId="77777777" w:rsidR="00046C4D" w:rsidRPr="00D018DE" w:rsidRDefault="00046C4D" w:rsidP="00D31C99">
            <w:r w:rsidRPr="00D018DE">
              <w:t>All presentations for the full month without errors</w:t>
            </w:r>
          </w:p>
        </w:tc>
        <w:tc>
          <w:tcPr>
            <w:tcW w:w="4644" w:type="dxa"/>
          </w:tcPr>
          <w:p w14:paraId="23B3B63F" w14:textId="77777777" w:rsidR="00046C4D" w:rsidRPr="00D018DE" w:rsidRDefault="00046C4D" w:rsidP="00D31C99">
            <w:r w:rsidRPr="00D018DE">
              <w:t>Must be complete and correct, i.e. zero rejection and notifiable validations by the 10th day of the following month, or the preceding working day if the 10th is a weekend or public holiday</w:t>
            </w:r>
          </w:p>
        </w:tc>
      </w:tr>
      <w:tr w:rsidR="00046C4D" w:rsidRPr="00D018DE" w14:paraId="7C414B07" w14:textId="77777777" w:rsidTr="00D31C99">
        <w:tc>
          <w:tcPr>
            <w:tcW w:w="4644" w:type="dxa"/>
          </w:tcPr>
          <w:p w14:paraId="3E42D570" w14:textId="7F2195D3" w:rsidR="00046C4D" w:rsidRPr="00D018DE" w:rsidRDefault="00046C4D" w:rsidP="00D31C99">
            <w:pPr>
              <w:pStyle w:val="Body"/>
            </w:pPr>
            <w:proofErr w:type="gramStart"/>
            <w:r w:rsidRPr="00D018DE">
              <w:t>Financial year</w:t>
            </w:r>
            <w:proofErr w:type="gramEnd"/>
            <w:r w:rsidRPr="00D018DE">
              <w:t xml:space="preserve"> consolidation - All errors for </w:t>
            </w:r>
            <w:r w:rsidRPr="008608BE">
              <w:rPr>
                <w:highlight w:val="green"/>
              </w:rPr>
              <w:t>202</w:t>
            </w:r>
            <w:r w:rsidR="005137FB" w:rsidRPr="008608BE">
              <w:rPr>
                <w:highlight w:val="green"/>
              </w:rPr>
              <w:t>6</w:t>
            </w:r>
            <w:r w:rsidRPr="008608BE">
              <w:rPr>
                <w:highlight w:val="green"/>
              </w:rPr>
              <w:t>-2</w:t>
            </w:r>
            <w:r w:rsidR="005137FB" w:rsidRPr="008608BE">
              <w:rPr>
                <w:highlight w:val="green"/>
              </w:rPr>
              <w:t>7</w:t>
            </w:r>
            <w:r w:rsidRPr="00D018DE">
              <w:t xml:space="preserve"> must be corrected and resubmitted before consolidation of the VEMD database</w:t>
            </w:r>
          </w:p>
        </w:tc>
        <w:tc>
          <w:tcPr>
            <w:tcW w:w="4644" w:type="dxa"/>
          </w:tcPr>
          <w:p w14:paraId="2502ECC0" w14:textId="77777777" w:rsidR="00046C4D" w:rsidRPr="00D018DE" w:rsidRDefault="00046C4D" w:rsidP="00D31C99">
            <w:r w:rsidRPr="00D018DE">
              <w:t>As advised in the Policy and Funding Guidelines</w:t>
            </w:r>
          </w:p>
        </w:tc>
      </w:tr>
    </w:tbl>
    <w:p w14:paraId="6FE83E1B" w14:textId="77777777" w:rsidR="00046C4D" w:rsidRPr="00D018DE" w:rsidRDefault="00046C4D" w:rsidP="00046C4D">
      <w:pPr>
        <w:pStyle w:val="Body"/>
        <w:rPr>
          <w:color w:val="C00000"/>
        </w:rPr>
      </w:pPr>
      <w:r w:rsidRPr="00D018DE">
        <w:t xml:space="preserve">Where health services are noncompliant with the timelines specified above, penalties may apply. Refer to the </w:t>
      </w:r>
      <w:hyperlink r:id="rId15" w:history="1">
        <w:r w:rsidRPr="00D018DE">
          <w:rPr>
            <w:rStyle w:val="Hyperlink"/>
          </w:rPr>
          <w:t>policy and funding guidelines</w:t>
        </w:r>
      </w:hyperlink>
      <w:r w:rsidRPr="00D018DE">
        <w:t xml:space="preserve"> </w:t>
      </w:r>
      <w:r w:rsidRPr="00D018DE">
        <w:rPr>
          <w:strike/>
        </w:rPr>
        <w:br/>
      </w:r>
      <w:r w:rsidRPr="00D018DE">
        <w:t>&lt;https://www.health.vic.gov.au/policy-and-funding-guidelines-for-health-services&gt;</w:t>
      </w:r>
    </w:p>
    <w:p w14:paraId="6A6CB69B" w14:textId="6416A515" w:rsidR="00046C4D" w:rsidRPr="00046C4D" w:rsidRDefault="00046C4D" w:rsidP="00046C4D">
      <w:pPr>
        <w:pStyle w:val="Body"/>
      </w:pPr>
      <w:r w:rsidRPr="00D018DE">
        <w:t xml:space="preserve">Hospitals may submit more frequently than the above minimum requirements. </w:t>
      </w:r>
    </w:p>
    <w:p w14:paraId="0B92DDE1" w14:textId="30C4B974" w:rsidR="00FB63A8" w:rsidRPr="00B57329" w:rsidRDefault="00FB63A8" w:rsidP="00FB63A8">
      <w:pPr>
        <w:pStyle w:val="Heading1"/>
      </w:pPr>
      <w:bookmarkStart w:id="15" w:name="_Toc147245328"/>
      <w:bookmarkStart w:id="16" w:name="_Toc209704873"/>
      <w:r>
        <w:lastRenderedPageBreak/>
        <w:t xml:space="preserve">Proposal </w:t>
      </w:r>
      <w:r w:rsidR="007A1C77">
        <w:t>7</w:t>
      </w:r>
      <w:r>
        <w:t xml:space="preserve"> - </w:t>
      </w:r>
      <w:r w:rsidR="00717541">
        <w:t>R</w:t>
      </w:r>
      <w:r w:rsidR="000F339A" w:rsidRPr="000F339A">
        <w:t>eferred by code</w:t>
      </w:r>
      <w:r w:rsidR="00033509">
        <w:t xml:space="preserve"> changes</w:t>
      </w:r>
      <w:bookmarkEnd w:id="1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7113"/>
      </w:tblGrid>
      <w:tr w:rsidR="00FB63A8" w:rsidRPr="00E80191" w14:paraId="0D9B671A" w14:textId="77777777" w:rsidTr="00EA67DE">
        <w:tc>
          <w:tcPr>
            <w:tcW w:w="1175" w:type="pct"/>
          </w:tcPr>
          <w:p w14:paraId="1C56A7DA" w14:textId="77777777" w:rsidR="00FB63A8" w:rsidRPr="00C416C0" w:rsidRDefault="00FB63A8" w:rsidP="00EA67DE">
            <w:pPr>
              <w:pStyle w:val="DHHSbody"/>
              <w:rPr>
                <w:rStyle w:val="Strong"/>
              </w:rPr>
            </w:pPr>
            <w:r w:rsidRPr="00C416C0">
              <w:rPr>
                <w:rStyle w:val="Strong"/>
              </w:rPr>
              <w:t>It is proposed to</w:t>
            </w:r>
          </w:p>
        </w:tc>
        <w:tc>
          <w:tcPr>
            <w:tcW w:w="3825" w:type="pct"/>
          </w:tcPr>
          <w:p w14:paraId="437228FE" w14:textId="1AEFA083" w:rsidR="003F175C" w:rsidRPr="005C6D39" w:rsidRDefault="00D51A94" w:rsidP="00EA67DE">
            <w:pPr>
              <w:pStyle w:val="Body"/>
              <w:rPr>
                <w:lang w:eastAsia="en-AU"/>
              </w:rPr>
            </w:pPr>
            <w:r w:rsidRPr="005C6D39">
              <w:rPr>
                <w:lang w:eastAsia="en-AU"/>
              </w:rPr>
              <w:t xml:space="preserve">Add </w:t>
            </w:r>
            <w:r w:rsidR="00D27BFC" w:rsidRPr="005C6D39">
              <w:rPr>
                <w:lang w:eastAsia="en-AU"/>
              </w:rPr>
              <w:t xml:space="preserve">one new </w:t>
            </w:r>
            <w:r w:rsidR="000B0359">
              <w:rPr>
                <w:lang w:eastAsia="en-AU"/>
              </w:rPr>
              <w:t xml:space="preserve">code </w:t>
            </w:r>
            <w:r w:rsidR="003958F8">
              <w:rPr>
                <w:lang w:eastAsia="en-AU"/>
              </w:rPr>
              <w:t xml:space="preserve">to </w:t>
            </w:r>
            <w:r w:rsidR="000B0359">
              <w:rPr>
                <w:lang w:eastAsia="en-AU"/>
              </w:rPr>
              <w:t xml:space="preserve">the </w:t>
            </w:r>
            <w:r w:rsidR="003958F8">
              <w:rPr>
                <w:lang w:eastAsia="en-AU"/>
              </w:rPr>
              <w:t xml:space="preserve">‘Referred by’ </w:t>
            </w:r>
            <w:r w:rsidRPr="005C6D39">
              <w:rPr>
                <w:lang w:eastAsia="en-AU"/>
              </w:rPr>
              <w:t xml:space="preserve">data </w:t>
            </w:r>
            <w:r w:rsidR="003958F8">
              <w:rPr>
                <w:lang w:eastAsia="en-AU"/>
              </w:rPr>
              <w:t xml:space="preserve">element </w:t>
            </w:r>
            <w:r w:rsidR="00A83C7B">
              <w:rPr>
                <w:lang w:eastAsia="en-AU"/>
              </w:rPr>
              <w:t xml:space="preserve">to capture </w:t>
            </w:r>
            <w:r w:rsidR="00021FAA" w:rsidRPr="005C6D39">
              <w:rPr>
                <w:lang w:eastAsia="en-AU"/>
              </w:rPr>
              <w:t xml:space="preserve"> </w:t>
            </w:r>
            <w:r w:rsidR="00F20576" w:rsidRPr="005C6D39">
              <w:rPr>
                <w:lang w:eastAsia="en-AU"/>
              </w:rPr>
              <w:t xml:space="preserve">‘Ambulance Victoria secondary triage’ </w:t>
            </w:r>
            <w:r w:rsidRPr="005C6D39">
              <w:rPr>
                <w:lang w:eastAsia="en-AU"/>
              </w:rPr>
              <w:t>and a</w:t>
            </w:r>
            <w:r w:rsidR="00A07861" w:rsidRPr="005C6D39">
              <w:rPr>
                <w:lang w:eastAsia="en-AU"/>
              </w:rPr>
              <w:t xml:space="preserve">mend the </w:t>
            </w:r>
            <w:r w:rsidR="000223AF">
              <w:rPr>
                <w:lang w:eastAsia="en-AU"/>
              </w:rPr>
              <w:t xml:space="preserve">Reporting Guide </w:t>
            </w:r>
            <w:r w:rsidR="00A07861" w:rsidRPr="005C6D39">
              <w:rPr>
                <w:lang w:eastAsia="en-AU"/>
              </w:rPr>
              <w:t xml:space="preserve"> </w:t>
            </w:r>
            <w:r w:rsidR="00806456">
              <w:rPr>
                <w:lang w:eastAsia="en-AU"/>
              </w:rPr>
              <w:t xml:space="preserve">for code 24 - </w:t>
            </w:r>
            <w:r w:rsidR="005C6D39" w:rsidRPr="005C6D39">
              <w:rPr>
                <w:lang w:eastAsia="en-AU"/>
              </w:rPr>
              <w:t>Ambulance Victoria paramedic</w:t>
            </w:r>
            <w:r w:rsidRPr="005C6D39">
              <w:rPr>
                <w:lang w:eastAsia="en-AU"/>
              </w:rPr>
              <w:t>.</w:t>
            </w:r>
          </w:p>
        </w:tc>
      </w:tr>
      <w:tr w:rsidR="00FB63A8" w:rsidRPr="00AF46BB" w14:paraId="1072105D" w14:textId="77777777" w:rsidTr="00EA67DE">
        <w:tc>
          <w:tcPr>
            <w:tcW w:w="1175" w:type="pct"/>
          </w:tcPr>
          <w:p w14:paraId="1DCF0738" w14:textId="77777777" w:rsidR="00FB63A8" w:rsidRPr="00C416C0" w:rsidRDefault="00FB63A8" w:rsidP="00EA67DE">
            <w:pPr>
              <w:pStyle w:val="DHHSbody"/>
              <w:rPr>
                <w:rStyle w:val="Strong"/>
              </w:rPr>
            </w:pPr>
            <w:r w:rsidRPr="00C416C0">
              <w:rPr>
                <w:rStyle w:val="Strong"/>
              </w:rPr>
              <w:t>Proposed by</w:t>
            </w:r>
          </w:p>
        </w:tc>
        <w:tc>
          <w:tcPr>
            <w:tcW w:w="3825" w:type="pct"/>
          </w:tcPr>
          <w:p w14:paraId="2A54C0B8" w14:textId="185B1018" w:rsidR="00FB63A8" w:rsidRPr="00AF46BB" w:rsidRDefault="00D677F8" w:rsidP="00EA67DE">
            <w:pPr>
              <w:pStyle w:val="Body"/>
            </w:pPr>
            <w:r w:rsidRPr="00D677F8">
              <w:t>Performance Improvement Team, Ambulance, Emergency Care and Access, Hospital and Health Services</w:t>
            </w:r>
          </w:p>
        </w:tc>
      </w:tr>
      <w:tr w:rsidR="00C61D90" w:rsidRPr="00AF46BB" w14:paraId="5C7B38DF" w14:textId="77777777" w:rsidTr="00EA67DE">
        <w:tc>
          <w:tcPr>
            <w:tcW w:w="1175" w:type="pct"/>
          </w:tcPr>
          <w:p w14:paraId="2B48F3F0" w14:textId="17EA2B71" w:rsidR="00C61D90" w:rsidRPr="00C416C0" w:rsidRDefault="00C61D90" w:rsidP="00C61D90">
            <w:pPr>
              <w:pStyle w:val="DHHSbody"/>
              <w:rPr>
                <w:rStyle w:val="Strong"/>
              </w:rPr>
            </w:pPr>
            <w:r>
              <w:rPr>
                <w:rStyle w:val="Strong"/>
              </w:rPr>
              <w:t>Does the proposal meet the criteria?</w:t>
            </w:r>
          </w:p>
        </w:tc>
        <w:tc>
          <w:tcPr>
            <w:tcW w:w="3825" w:type="pct"/>
          </w:tcPr>
          <w:p w14:paraId="28C303F3" w14:textId="724338E2" w:rsidR="00C61D90" w:rsidRPr="00603E4D" w:rsidRDefault="00453E93" w:rsidP="00C61D90">
            <w:pPr>
              <w:pStyle w:val="Body"/>
            </w:pPr>
            <w:r>
              <w:t>Does meet key government priorities.</w:t>
            </w:r>
          </w:p>
        </w:tc>
      </w:tr>
      <w:tr w:rsidR="00C61D90" w:rsidRPr="00AF46BB" w14:paraId="04DF6661" w14:textId="77777777" w:rsidTr="00EA67DE">
        <w:tc>
          <w:tcPr>
            <w:tcW w:w="1175" w:type="pct"/>
          </w:tcPr>
          <w:p w14:paraId="02EA7823" w14:textId="77777777" w:rsidR="00C61D90" w:rsidRPr="00C416C0" w:rsidRDefault="00C61D90" w:rsidP="00C61D90">
            <w:pPr>
              <w:pStyle w:val="DHHSbody"/>
              <w:rPr>
                <w:rStyle w:val="Strong"/>
              </w:rPr>
            </w:pPr>
            <w:r w:rsidRPr="00C416C0">
              <w:rPr>
                <w:rStyle w:val="Strong"/>
              </w:rPr>
              <w:t>Reason for proposed change</w:t>
            </w:r>
          </w:p>
        </w:tc>
        <w:tc>
          <w:tcPr>
            <w:tcW w:w="3825" w:type="pct"/>
          </w:tcPr>
          <w:p w14:paraId="31A7A008" w14:textId="5A87D228" w:rsidR="00C61D90" w:rsidRPr="00603E4D" w:rsidRDefault="00C61D90" w:rsidP="00C61D90">
            <w:pPr>
              <w:pStyle w:val="Body"/>
            </w:pPr>
            <w:r w:rsidRPr="00603E4D">
              <w:t xml:space="preserve">VVED </w:t>
            </w:r>
            <w:r>
              <w:rPr>
                <w:lang w:eastAsia="en-AU"/>
              </w:rPr>
              <w:t xml:space="preserve">(Victorian Virtual Emergency Department) </w:t>
            </w:r>
            <w:r w:rsidRPr="00603E4D">
              <w:t xml:space="preserve">is becoming an increasingly </w:t>
            </w:r>
            <w:proofErr w:type="gramStart"/>
            <w:r w:rsidRPr="00603E4D">
              <w:t>important tool</w:t>
            </w:r>
            <w:proofErr w:type="gramEnd"/>
            <w:r w:rsidRPr="00603E4D">
              <w:t xml:space="preserve"> for diverting pressure away from emergency departments by absorbing low acuity cases. A key use case for VVED is in diverting pressure from ambulances, both at the point of call and in-field, reducing unnecessary transports. </w:t>
            </w:r>
          </w:p>
          <w:p w14:paraId="780F7A9A" w14:textId="6921C287" w:rsidR="00C61D90" w:rsidRPr="00AF46BB" w:rsidRDefault="00C61D90" w:rsidP="00C61D90">
            <w:pPr>
              <w:pStyle w:val="Body"/>
            </w:pPr>
            <w:r w:rsidRPr="00603E4D">
              <w:t>The current code</w:t>
            </w:r>
            <w:r w:rsidR="00EB0FA7">
              <w:t xml:space="preserve"> </w:t>
            </w:r>
            <w:r w:rsidRPr="00603E4D">
              <w:t xml:space="preserve">set does not specifically provide a difference between AV diversions at the point of call and in-field referrals. Raising in-field referral rates is an ongoing government priority, particularly as the rate of in-field referrals </w:t>
            </w:r>
            <w:proofErr w:type="gramStart"/>
            <w:r w:rsidRPr="00603E4D">
              <w:t>fell</w:t>
            </w:r>
            <w:proofErr w:type="gramEnd"/>
            <w:r w:rsidRPr="00603E4D">
              <w:t xml:space="preserve"> following AV industrial action. </w:t>
            </w:r>
            <w:r w:rsidR="0090281D">
              <w:t>Amending</w:t>
            </w:r>
            <w:r w:rsidRPr="00603E4D">
              <w:t xml:space="preserve"> the referred by code</w:t>
            </w:r>
            <w:r w:rsidR="0090281D">
              <w:t xml:space="preserve"> </w:t>
            </w:r>
            <w:r w:rsidRPr="00603E4D">
              <w:t>set is critical to providing up</w:t>
            </w:r>
            <w:r w:rsidR="0090281D">
              <w:t>-</w:t>
            </w:r>
            <w:r w:rsidRPr="00603E4D">
              <w:t>to</w:t>
            </w:r>
            <w:r w:rsidR="0090281D">
              <w:t>-</w:t>
            </w:r>
            <w:r w:rsidRPr="00603E4D">
              <w:t>date data around this metric.</w:t>
            </w:r>
          </w:p>
        </w:tc>
      </w:tr>
      <w:tr w:rsidR="00C61D90" w:rsidRPr="00AF46BB" w14:paraId="26464147" w14:textId="77777777" w:rsidTr="00EA67DE">
        <w:tc>
          <w:tcPr>
            <w:tcW w:w="1175" w:type="pct"/>
          </w:tcPr>
          <w:p w14:paraId="0967482C" w14:textId="77777777" w:rsidR="00C61D90" w:rsidRPr="00C416C0" w:rsidRDefault="00C61D90" w:rsidP="00C61D90">
            <w:pPr>
              <w:pStyle w:val="DHHSbody"/>
              <w:rPr>
                <w:rStyle w:val="Strong"/>
              </w:rPr>
            </w:pPr>
            <w:r w:rsidRPr="00C416C0">
              <w:rPr>
                <w:rStyle w:val="Strong"/>
              </w:rPr>
              <w:t>Details of change</w:t>
            </w:r>
          </w:p>
        </w:tc>
        <w:tc>
          <w:tcPr>
            <w:tcW w:w="3825" w:type="pct"/>
          </w:tcPr>
          <w:p w14:paraId="5A48648C" w14:textId="70DAD47E" w:rsidR="00C61D90" w:rsidRPr="00AF46BB" w:rsidRDefault="00C61D90" w:rsidP="00C61D90">
            <w:pPr>
              <w:pStyle w:val="Tabletext"/>
            </w:pPr>
            <w:r>
              <w:t xml:space="preserve">Add one new </w:t>
            </w:r>
            <w:r w:rsidR="0090281D">
              <w:t>code</w:t>
            </w:r>
            <w:r w:rsidR="002E2CB2">
              <w:t xml:space="preserve"> to the ‘Referred</w:t>
            </w:r>
            <w:r>
              <w:t xml:space="preserve"> </w:t>
            </w:r>
            <w:r w:rsidR="00A75403">
              <w:t xml:space="preserve">by’ data element </w:t>
            </w:r>
            <w:r>
              <w:t xml:space="preserve">and update </w:t>
            </w:r>
            <w:r w:rsidR="001A5F1E">
              <w:t>the reporting guide for an existing code.</w:t>
            </w:r>
          </w:p>
        </w:tc>
      </w:tr>
    </w:tbl>
    <w:p w14:paraId="70430247" w14:textId="728BB776" w:rsidR="00FB63A8" w:rsidRDefault="00FB63A8" w:rsidP="00FB63A8">
      <w:pPr>
        <w:pStyle w:val="Heading2"/>
      </w:pPr>
      <w:bookmarkStart w:id="17" w:name="_Toc209704874"/>
      <w:r>
        <w:t xml:space="preserve">Section </w:t>
      </w:r>
      <w:r w:rsidR="006316A1">
        <w:t>3: Data Definitions</w:t>
      </w:r>
      <w:bookmarkEnd w:id="17"/>
    </w:p>
    <w:p w14:paraId="56DF2514" w14:textId="227ED798" w:rsidR="006316A1" w:rsidRPr="00D018DE" w:rsidRDefault="006316A1" w:rsidP="006316A1">
      <w:pPr>
        <w:pStyle w:val="Heading2"/>
      </w:pPr>
      <w:bookmarkStart w:id="18" w:name="_Toc43800549"/>
      <w:bookmarkStart w:id="19" w:name="_Toc202517674"/>
      <w:bookmarkStart w:id="20" w:name="_Toc209704875"/>
      <w:r w:rsidRPr="00D018DE">
        <w:t>Referred By</w:t>
      </w:r>
      <w:bookmarkEnd w:id="18"/>
      <w:bookmarkEnd w:id="19"/>
      <w:r>
        <w:t xml:space="preserve"> </w:t>
      </w:r>
      <w:r w:rsidR="003B0F1C">
        <w:t>(amend)</w:t>
      </w:r>
      <w:bookmarkEnd w:id="20"/>
      <w:r w:rsidR="003B0F1C">
        <w:t xml:space="preserve"> </w:t>
      </w:r>
    </w:p>
    <w:p w14:paraId="499E435C" w14:textId="77777777" w:rsidR="006316A1" w:rsidRPr="00D018DE" w:rsidRDefault="006316A1" w:rsidP="006316A1">
      <w:pPr>
        <w:pStyle w:val="VEMDSubheadingnotTOC"/>
      </w:pPr>
      <w:r w:rsidRPr="00D018DE">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6316A1" w:rsidRPr="00D018DE" w14:paraId="1F9693E1" w14:textId="77777777" w:rsidTr="00D31C99">
        <w:tc>
          <w:tcPr>
            <w:tcW w:w="2127" w:type="dxa"/>
          </w:tcPr>
          <w:p w14:paraId="578B0B1E" w14:textId="77777777" w:rsidR="006316A1" w:rsidRPr="00D018DE" w:rsidRDefault="006316A1" w:rsidP="00D31C99">
            <w:pPr>
              <w:rPr>
                <w:b/>
                <w:bCs/>
              </w:rPr>
            </w:pPr>
            <w:r w:rsidRPr="00D018DE">
              <w:rPr>
                <w:b/>
                <w:bCs/>
              </w:rPr>
              <w:t>Definition</w:t>
            </w:r>
          </w:p>
        </w:tc>
        <w:tc>
          <w:tcPr>
            <w:tcW w:w="7229" w:type="dxa"/>
          </w:tcPr>
          <w:p w14:paraId="0C3670EB" w14:textId="77777777" w:rsidR="006316A1" w:rsidRPr="00D018DE" w:rsidRDefault="006316A1" w:rsidP="00D31C99">
            <w:r w:rsidRPr="00D018DE">
              <w:t>Source from which patient was referred to this Emergency Department.</w:t>
            </w:r>
          </w:p>
        </w:tc>
      </w:tr>
      <w:tr w:rsidR="006316A1" w:rsidRPr="00D018DE" w14:paraId="39C7CB8B" w14:textId="77777777" w:rsidTr="00D31C99">
        <w:tc>
          <w:tcPr>
            <w:tcW w:w="2127" w:type="dxa"/>
          </w:tcPr>
          <w:p w14:paraId="6EB3F487" w14:textId="77777777" w:rsidR="006316A1" w:rsidRPr="00D018DE" w:rsidRDefault="006316A1" w:rsidP="00D31C99">
            <w:pPr>
              <w:rPr>
                <w:b/>
                <w:bCs/>
              </w:rPr>
            </w:pPr>
            <w:r w:rsidRPr="00D018DE">
              <w:rPr>
                <w:b/>
                <w:bCs/>
              </w:rPr>
              <w:t>Reported by</w:t>
            </w:r>
          </w:p>
        </w:tc>
        <w:tc>
          <w:tcPr>
            <w:tcW w:w="7229" w:type="dxa"/>
          </w:tcPr>
          <w:p w14:paraId="08B8DE6D" w14:textId="77777777" w:rsidR="006316A1" w:rsidRPr="00D018DE" w:rsidRDefault="006316A1" w:rsidP="00D31C99">
            <w:r w:rsidRPr="00D018DE">
              <w:t>Public hospitals</w:t>
            </w:r>
          </w:p>
          <w:p w14:paraId="3739A6FB" w14:textId="77777777" w:rsidR="006316A1" w:rsidRPr="00D018DE" w:rsidRDefault="006316A1" w:rsidP="00D31C99">
            <w:r w:rsidRPr="00D018DE">
              <w:t>Private hospitals, optional</w:t>
            </w:r>
          </w:p>
        </w:tc>
      </w:tr>
      <w:tr w:rsidR="006316A1" w:rsidRPr="00D018DE" w14:paraId="53E2065B" w14:textId="77777777" w:rsidTr="00D31C99">
        <w:tc>
          <w:tcPr>
            <w:tcW w:w="2127" w:type="dxa"/>
          </w:tcPr>
          <w:p w14:paraId="40D85D9A" w14:textId="77777777" w:rsidR="006316A1" w:rsidRPr="00D018DE" w:rsidRDefault="006316A1" w:rsidP="00D31C99">
            <w:pPr>
              <w:rPr>
                <w:b/>
                <w:bCs/>
              </w:rPr>
            </w:pPr>
            <w:r w:rsidRPr="00D018DE">
              <w:rPr>
                <w:b/>
                <w:bCs/>
              </w:rPr>
              <w:t>Reported for</w:t>
            </w:r>
          </w:p>
        </w:tc>
        <w:tc>
          <w:tcPr>
            <w:tcW w:w="7229" w:type="dxa"/>
          </w:tcPr>
          <w:p w14:paraId="478BA913" w14:textId="77777777" w:rsidR="006316A1" w:rsidRPr="00D018DE" w:rsidRDefault="006316A1" w:rsidP="00D31C99">
            <w:r w:rsidRPr="00D018DE">
              <w:t>Every Emergency Department presentation</w:t>
            </w:r>
          </w:p>
        </w:tc>
      </w:tr>
      <w:tr w:rsidR="006316A1" w:rsidRPr="00D018DE" w14:paraId="76E6AD5D" w14:textId="77777777" w:rsidTr="00D31C99">
        <w:tc>
          <w:tcPr>
            <w:tcW w:w="2127" w:type="dxa"/>
          </w:tcPr>
          <w:p w14:paraId="211AC3B3" w14:textId="77777777" w:rsidR="006316A1" w:rsidRPr="00D018DE" w:rsidRDefault="006316A1" w:rsidP="00D31C99">
            <w:pPr>
              <w:rPr>
                <w:b/>
                <w:bCs/>
              </w:rPr>
            </w:pPr>
            <w:r w:rsidRPr="00D018DE">
              <w:rPr>
                <w:b/>
                <w:bCs/>
              </w:rPr>
              <w:t>Code set</w:t>
            </w:r>
          </w:p>
        </w:tc>
        <w:tc>
          <w:tcPr>
            <w:tcW w:w="7229" w:type="dxa"/>
          </w:tcPr>
          <w:p w14:paraId="1AD2806C" w14:textId="77777777" w:rsidR="006316A1" w:rsidRPr="00D018DE" w:rsidRDefault="006316A1" w:rsidP="00D31C99">
            <w:pPr>
              <w:rPr>
                <w:b/>
                <w:bCs/>
              </w:rPr>
            </w:pPr>
            <w:r w:rsidRPr="00D018DE">
              <w:rPr>
                <w:b/>
                <w:bCs/>
              </w:rPr>
              <w:t>Code</w:t>
            </w:r>
            <w:r w:rsidRPr="00D018DE">
              <w:rPr>
                <w:b/>
                <w:bCs/>
              </w:rPr>
              <w:tab/>
              <w:t>Descriptor</w:t>
            </w:r>
          </w:p>
          <w:p w14:paraId="18957346" w14:textId="77777777" w:rsidR="006316A1" w:rsidRPr="00D018DE" w:rsidRDefault="006316A1" w:rsidP="00D31C99">
            <w:r w:rsidRPr="00D018DE">
              <w:t>0</w:t>
            </w:r>
            <w:r w:rsidRPr="00D018DE">
              <w:tab/>
              <w:t>Staff from this campus</w:t>
            </w:r>
          </w:p>
          <w:p w14:paraId="3873F535" w14:textId="77777777" w:rsidR="006316A1" w:rsidRPr="00D018DE" w:rsidRDefault="006316A1" w:rsidP="00D31C99">
            <w:r w:rsidRPr="00D018DE">
              <w:t>1</w:t>
            </w:r>
            <w:r w:rsidRPr="00D018DE">
              <w:tab/>
              <w:t>Self, family, friends</w:t>
            </w:r>
          </w:p>
          <w:p w14:paraId="5392D59C" w14:textId="77777777" w:rsidR="006316A1" w:rsidRPr="00D018DE" w:rsidRDefault="006316A1" w:rsidP="00D31C99">
            <w:r w:rsidRPr="00D018DE">
              <w:t>2</w:t>
            </w:r>
            <w:r w:rsidRPr="00D018DE">
              <w:tab/>
              <w:t>Local medical officer, includes local GP/Doctor</w:t>
            </w:r>
          </w:p>
          <w:p w14:paraId="431995F7" w14:textId="77777777" w:rsidR="006316A1" w:rsidRPr="00D018DE" w:rsidRDefault="006316A1" w:rsidP="00D31C99">
            <w:r w:rsidRPr="00D018DE">
              <w:t>4</w:t>
            </w:r>
            <w:r w:rsidRPr="00D018DE">
              <w:tab/>
              <w:t>Private specialist</w:t>
            </w:r>
          </w:p>
          <w:p w14:paraId="479B0BD5" w14:textId="77777777" w:rsidR="006316A1" w:rsidRPr="00D018DE" w:rsidRDefault="006316A1" w:rsidP="00D31C99">
            <w:r w:rsidRPr="00D018DE">
              <w:t>6</w:t>
            </w:r>
            <w:r w:rsidRPr="00D018DE">
              <w:tab/>
              <w:t>Staff from another campus (includes both admitted and non-</w:t>
            </w:r>
            <w:r w:rsidRPr="00D018DE">
              <w:tab/>
              <w:t>admitted transfers)</w:t>
            </w:r>
          </w:p>
          <w:p w14:paraId="2221C1D3" w14:textId="77777777" w:rsidR="006316A1" w:rsidRPr="00D018DE" w:rsidRDefault="006316A1" w:rsidP="00D31C99">
            <w:r w:rsidRPr="00D018DE">
              <w:t>14</w:t>
            </w:r>
            <w:r w:rsidRPr="00D018DE">
              <w:tab/>
              <w:t>Nurse on Call</w:t>
            </w:r>
          </w:p>
          <w:p w14:paraId="04156E28" w14:textId="77777777" w:rsidR="006316A1" w:rsidRPr="00D018DE" w:rsidRDefault="006316A1" w:rsidP="00D31C99">
            <w:r w:rsidRPr="00D018DE">
              <w:t>15</w:t>
            </w:r>
            <w:r w:rsidRPr="00D018DE">
              <w:tab/>
              <w:t xml:space="preserve">Other Nurse </w:t>
            </w:r>
          </w:p>
          <w:p w14:paraId="452FB857" w14:textId="77777777" w:rsidR="006316A1" w:rsidRPr="00D018DE" w:rsidRDefault="006316A1" w:rsidP="00D31C99">
            <w:r w:rsidRPr="00D018DE">
              <w:lastRenderedPageBreak/>
              <w:t>16</w:t>
            </w:r>
            <w:r w:rsidRPr="00D018DE">
              <w:tab/>
              <w:t>Mental health telephone assessment/advisory line</w:t>
            </w:r>
          </w:p>
          <w:p w14:paraId="52BFCA34" w14:textId="77777777" w:rsidR="006316A1" w:rsidRPr="00D018DE" w:rsidRDefault="006316A1" w:rsidP="00D31C99">
            <w:r w:rsidRPr="00D018DE">
              <w:t>17</w:t>
            </w:r>
            <w:r w:rsidRPr="00D018DE">
              <w:tab/>
              <w:t>Telephone advisory line, not otherwise specified</w:t>
            </w:r>
          </w:p>
          <w:p w14:paraId="22BD1C9C" w14:textId="77777777" w:rsidR="006316A1" w:rsidRPr="00D018DE" w:rsidRDefault="006316A1" w:rsidP="00D31C99">
            <w:r w:rsidRPr="00D018DE">
              <w:t>18</w:t>
            </w:r>
            <w:r w:rsidRPr="00D018DE">
              <w:tab/>
              <w:t>Other mental health staff</w:t>
            </w:r>
          </w:p>
          <w:p w14:paraId="4BFF5FD8" w14:textId="77777777" w:rsidR="006316A1" w:rsidRPr="00D018DE" w:rsidRDefault="006316A1" w:rsidP="00D31C99">
            <w:r w:rsidRPr="00D018DE">
              <w:t>19</w:t>
            </w:r>
            <w:r w:rsidRPr="00D018DE">
              <w:tab/>
              <w:t>Other</w:t>
            </w:r>
          </w:p>
          <w:p w14:paraId="1F0CACC6" w14:textId="77777777" w:rsidR="006316A1" w:rsidRPr="00D018DE" w:rsidRDefault="006316A1" w:rsidP="00D31C99">
            <w:r w:rsidRPr="00D018DE">
              <w:t>20</w:t>
            </w:r>
            <w:r w:rsidRPr="00D018DE">
              <w:tab/>
              <w:t>Other community services staff</w:t>
            </w:r>
          </w:p>
          <w:p w14:paraId="444CF076" w14:textId="77777777" w:rsidR="006316A1" w:rsidRPr="00D018DE" w:rsidRDefault="006316A1" w:rsidP="00D31C99">
            <w:r w:rsidRPr="00D018DE">
              <w:t>21</w:t>
            </w:r>
            <w:r w:rsidRPr="00D018DE">
              <w:tab/>
              <w:t xml:space="preserve">Apprehended under Mental Health and Wellbeing Act - </w:t>
            </w:r>
            <w:r w:rsidRPr="00D018DE">
              <w:tab/>
              <w:t>Police/Protective Service Officer</w:t>
            </w:r>
          </w:p>
          <w:p w14:paraId="56B1B21D" w14:textId="77777777" w:rsidR="006316A1" w:rsidRPr="00D018DE" w:rsidRDefault="006316A1" w:rsidP="00D31C99">
            <w:r w:rsidRPr="00D018DE">
              <w:t>22</w:t>
            </w:r>
            <w:r w:rsidRPr="00D018DE">
              <w:tab/>
              <w:t>Correctional Officer / Other police</w:t>
            </w:r>
          </w:p>
          <w:p w14:paraId="7A0AD4CE" w14:textId="77777777" w:rsidR="006316A1" w:rsidRPr="00D018DE" w:rsidRDefault="006316A1" w:rsidP="00D31C99">
            <w:r w:rsidRPr="00D018DE">
              <w:t>23</w:t>
            </w:r>
            <w:r w:rsidRPr="00D018DE">
              <w:tab/>
              <w:t>Emergency use</w:t>
            </w:r>
          </w:p>
          <w:p w14:paraId="67CE5C53" w14:textId="77777777" w:rsidR="006316A1" w:rsidRDefault="006316A1" w:rsidP="00D31C99">
            <w:r w:rsidRPr="00D018DE">
              <w:t>24</w:t>
            </w:r>
            <w:r w:rsidRPr="00D018DE">
              <w:tab/>
              <w:t>Ambulance Victoria paramedic</w:t>
            </w:r>
          </w:p>
          <w:p w14:paraId="0C92CD9D" w14:textId="0D5EDFD8" w:rsidR="006316A1" w:rsidRPr="00D018DE" w:rsidRDefault="006316A1" w:rsidP="00D31C99">
            <w:r w:rsidRPr="0092121F">
              <w:rPr>
                <w:highlight w:val="green"/>
              </w:rPr>
              <w:t>25</w:t>
            </w:r>
            <w:r w:rsidRPr="0092121F">
              <w:rPr>
                <w:highlight w:val="green"/>
              </w:rPr>
              <w:tab/>
            </w:r>
            <w:r w:rsidRPr="00F11467">
              <w:rPr>
                <w:highlight w:val="green"/>
              </w:rPr>
              <w:t>Ambulance Victoria secondary triage</w:t>
            </w:r>
          </w:p>
        </w:tc>
      </w:tr>
      <w:tr w:rsidR="006316A1" w:rsidRPr="00D018DE" w14:paraId="46309085" w14:textId="77777777" w:rsidTr="00D31C99">
        <w:tc>
          <w:tcPr>
            <w:tcW w:w="2127" w:type="dxa"/>
          </w:tcPr>
          <w:p w14:paraId="0A95C4DF" w14:textId="77777777" w:rsidR="006316A1" w:rsidRPr="00D018DE" w:rsidRDefault="006316A1" w:rsidP="00D31C99">
            <w:pPr>
              <w:rPr>
                <w:b/>
                <w:bCs/>
              </w:rPr>
            </w:pPr>
            <w:r w:rsidRPr="00D018DE">
              <w:rPr>
                <w:b/>
                <w:bCs/>
              </w:rPr>
              <w:lastRenderedPageBreak/>
              <w:t>Reporting guide</w:t>
            </w:r>
          </w:p>
        </w:tc>
        <w:tc>
          <w:tcPr>
            <w:tcW w:w="7229" w:type="dxa"/>
          </w:tcPr>
          <w:p w14:paraId="0A46C3CD" w14:textId="77777777" w:rsidR="006316A1" w:rsidRPr="00D018DE" w:rsidRDefault="006316A1" w:rsidP="00D31C99">
            <w:pPr>
              <w:rPr>
                <w:b/>
                <w:bCs/>
              </w:rPr>
            </w:pPr>
            <w:r w:rsidRPr="00D018DE">
              <w:rPr>
                <w:b/>
                <w:bCs/>
              </w:rPr>
              <w:t>24</w:t>
            </w:r>
            <w:r w:rsidRPr="00D018DE">
              <w:rPr>
                <w:b/>
                <w:bCs/>
              </w:rPr>
              <w:tab/>
              <w:t xml:space="preserve">Ambulance Victoria </w:t>
            </w:r>
          </w:p>
          <w:p w14:paraId="57D24246" w14:textId="025B35BA" w:rsidR="006316A1" w:rsidRPr="00D018DE" w:rsidRDefault="006316A1" w:rsidP="00D31C99">
            <w:r w:rsidRPr="00D018DE">
              <w:t xml:space="preserve">Only for use when </w:t>
            </w:r>
            <w:r w:rsidRPr="00643948">
              <w:rPr>
                <w:highlight w:val="green"/>
              </w:rPr>
              <w:t>a paramedic</w:t>
            </w:r>
            <w:r>
              <w:t xml:space="preserve"> </w:t>
            </w:r>
            <w:r w:rsidRPr="00643948">
              <w:rPr>
                <w:strike/>
              </w:rPr>
              <w:t xml:space="preserve">Ambulance Victoria </w:t>
            </w:r>
            <w:r w:rsidRPr="00D018DE">
              <w:t xml:space="preserve">refers a patient for a </w:t>
            </w:r>
            <w:r w:rsidR="00A51827" w:rsidRPr="00643948">
              <w:rPr>
                <w:highlight w:val="green"/>
              </w:rPr>
              <w:t>VV</w:t>
            </w:r>
            <w:r w:rsidRPr="00643948" w:rsidDel="00A51827">
              <w:rPr>
                <w:strike/>
              </w:rPr>
              <w:t>virtual</w:t>
            </w:r>
            <w:r w:rsidRPr="00D018DE">
              <w:t>ED consultation</w:t>
            </w:r>
            <w:r>
              <w:t xml:space="preserve"> </w:t>
            </w:r>
            <w:r w:rsidRPr="00643948">
              <w:rPr>
                <w:highlight w:val="green"/>
              </w:rPr>
              <w:t>after attending to them in-field</w:t>
            </w:r>
            <w:r w:rsidRPr="00D018DE">
              <w:t xml:space="preserve">.  </w:t>
            </w:r>
          </w:p>
          <w:p w14:paraId="3845571D" w14:textId="77777777" w:rsidR="006316A1" w:rsidRPr="00D018DE" w:rsidRDefault="006316A1" w:rsidP="00D31C99">
            <w:r w:rsidRPr="00D018DE">
              <w:t xml:space="preserve">Excludes:  </w:t>
            </w:r>
          </w:p>
          <w:p w14:paraId="4A0F3C58" w14:textId="77777777" w:rsidR="006316A1" w:rsidRDefault="006316A1" w:rsidP="00D31C99">
            <w:r w:rsidRPr="00D018DE">
              <w:t>Patents physically presenting in person to the emergency department.</w:t>
            </w:r>
          </w:p>
          <w:p w14:paraId="6600268A" w14:textId="1BA1C8B7" w:rsidR="000168AB" w:rsidRDefault="00CC020E" w:rsidP="00D31C99">
            <w:r w:rsidRPr="00643948">
              <w:rPr>
                <w:highlight w:val="green"/>
              </w:rPr>
              <w:t xml:space="preserve">To </w:t>
            </w:r>
            <w:r w:rsidR="000168AB" w:rsidRPr="00643948">
              <w:rPr>
                <w:highlight w:val="green"/>
              </w:rPr>
              <w:t xml:space="preserve">be reported by the </w:t>
            </w:r>
            <w:r w:rsidRPr="00643948">
              <w:rPr>
                <w:highlight w:val="green"/>
              </w:rPr>
              <w:t>Statewide</w:t>
            </w:r>
            <w:r w:rsidR="000168AB" w:rsidRPr="00643948">
              <w:rPr>
                <w:highlight w:val="green"/>
              </w:rPr>
              <w:t xml:space="preserve"> </w:t>
            </w:r>
            <w:r w:rsidRPr="00643948">
              <w:rPr>
                <w:highlight w:val="green"/>
              </w:rPr>
              <w:t xml:space="preserve">Victorian </w:t>
            </w:r>
            <w:r w:rsidR="000168AB" w:rsidRPr="00643948">
              <w:rPr>
                <w:highlight w:val="green"/>
              </w:rPr>
              <w:t xml:space="preserve">Virtual </w:t>
            </w:r>
            <w:r w:rsidRPr="00643948">
              <w:rPr>
                <w:highlight w:val="green"/>
              </w:rPr>
              <w:t>Emergency Department</w:t>
            </w:r>
            <w:r w:rsidR="009A21E0" w:rsidRPr="00643948">
              <w:rPr>
                <w:highlight w:val="green"/>
              </w:rPr>
              <w:t xml:space="preserve"> only</w:t>
            </w:r>
          </w:p>
          <w:p w14:paraId="4B762033" w14:textId="3E179BC1" w:rsidR="00D256CA" w:rsidRPr="00643948" w:rsidRDefault="00D256CA" w:rsidP="00D256CA">
            <w:pPr>
              <w:rPr>
                <w:b/>
                <w:bCs/>
                <w:highlight w:val="green"/>
              </w:rPr>
            </w:pPr>
            <w:r w:rsidRPr="00643948">
              <w:rPr>
                <w:b/>
                <w:bCs/>
                <w:highlight w:val="green"/>
              </w:rPr>
              <w:t>25</w:t>
            </w:r>
            <w:r w:rsidRPr="00643948">
              <w:rPr>
                <w:b/>
                <w:bCs/>
                <w:highlight w:val="green"/>
              </w:rPr>
              <w:tab/>
              <w:t>Ambulance Victoria secondary triage</w:t>
            </w:r>
          </w:p>
          <w:p w14:paraId="2AC5845B" w14:textId="77777777" w:rsidR="00D256CA" w:rsidRPr="00643948" w:rsidRDefault="00D256CA" w:rsidP="00D256CA">
            <w:pPr>
              <w:spacing w:line="240" w:lineRule="atLeast"/>
              <w:rPr>
                <w:highlight w:val="green"/>
              </w:rPr>
            </w:pPr>
            <w:r w:rsidRPr="00643948">
              <w:rPr>
                <w:highlight w:val="green"/>
              </w:rPr>
              <w:t>Only for use when Ambulance Victoria secondary triage refers a patient for a VVED consultation at the point of call.</w:t>
            </w:r>
          </w:p>
          <w:p w14:paraId="76735A6B" w14:textId="77777777" w:rsidR="00D256CA" w:rsidRPr="00643948" w:rsidRDefault="00D256CA" w:rsidP="00D256CA">
            <w:pPr>
              <w:spacing w:line="240" w:lineRule="atLeast"/>
              <w:rPr>
                <w:highlight w:val="green"/>
              </w:rPr>
            </w:pPr>
            <w:r w:rsidRPr="00643948">
              <w:rPr>
                <w:highlight w:val="green"/>
              </w:rPr>
              <w:t xml:space="preserve">Excludes:  </w:t>
            </w:r>
          </w:p>
          <w:p w14:paraId="74C9193B" w14:textId="77777777" w:rsidR="00D256CA" w:rsidRDefault="00D256CA" w:rsidP="00D256CA">
            <w:r w:rsidRPr="00643948">
              <w:rPr>
                <w:highlight w:val="green"/>
              </w:rPr>
              <w:t>Patents physically presenting in person to the emergency department.</w:t>
            </w:r>
          </w:p>
          <w:p w14:paraId="572BCBA6" w14:textId="03DDE411" w:rsidR="009A21E0" w:rsidRPr="00D018DE" w:rsidRDefault="009A21E0" w:rsidP="00D256CA">
            <w:r w:rsidRPr="00643948">
              <w:rPr>
                <w:highlight w:val="green"/>
              </w:rPr>
              <w:t>To be reported by the Statewide Victorian Virtual Emergency Department only</w:t>
            </w:r>
          </w:p>
        </w:tc>
      </w:tr>
      <w:tr w:rsidR="006316A1" w:rsidRPr="00D018DE" w14:paraId="69FAD311" w14:textId="77777777" w:rsidTr="00D31C99">
        <w:tc>
          <w:tcPr>
            <w:tcW w:w="2127" w:type="dxa"/>
          </w:tcPr>
          <w:p w14:paraId="502529C3" w14:textId="77777777" w:rsidR="006316A1" w:rsidRPr="00D018DE" w:rsidRDefault="006316A1" w:rsidP="00D31C99">
            <w:pPr>
              <w:rPr>
                <w:b/>
                <w:bCs/>
              </w:rPr>
            </w:pPr>
            <w:r w:rsidRPr="00D018DE">
              <w:rPr>
                <w:b/>
                <w:bCs/>
              </w:rPr>
              <w:t>Validations</w:t>
            </w:r>
          </w:p>
        </w:tc>
        <w:tc>
          <w:tcPr>
            <w:tcW w:w="7229" w:type="dxa"/>
          </w:tcPr>
          <w:p w14:paraId="3CC009D0" w14:textId="77777777" w:rsidR="006316A1" w:rsidRPr="00D018DE" w:rsidRDefault="006316A1" w:rsidP="00D31C99">
            <w:r w:rsidRPr="00D018DE">
              <w:t>E130</w:t>
            </w:r>
            <w:r w:rsidRPr="00D018DE">
              <w:tab/>
              <w:t>Referred by invalid</w:t>
            </w:r>
          </w:p>
          <w:p w14:paraId="2E454096" w14:textId="77777777" w:rsidR="006316A1" w:rsidRPr="00D018DE" w:rsidRDefault="006316A1" w:rsidP="00D31C99">
            <w:r w:rsidRPr="00D018DE">
              <w:t>E136</w:t>
            </w:r>
            <w:r w:rsidRPr="00D018DE">
              <w:tab/>
              <w:t>Referred by and Transfer Source combination invalid</w:t>
            </w:r>
          </w:p>
          <w:p w14:paraId="31CB9408" w14:textId="77777777" w:rsidR="006316A1" w:rsidRPr="00D018DE" w:rsidRDefault="006316A1" w:rsidP="00D31C99">
            <w:r w:rsidRPr="00D018DE">
              <w:t>E414</w:t>
            </w:r>
            <w:r w:rsidRPr="00D018DE">
              <w:tab/>
              <w:t>Referred by and Service Type combination invalid</w:t>
            </w:r>
          </w:p>
        </w:tc>
      </w:tr>
    </w:tbl>
    <w:p w14:paraId="091B977A" w14:textId="26A3CE5D" w:rsidR="00FB63A8" w:rsidRPr="00B57329" w:rsidRDefault="00FB63A8" w:rsidP="00FB63A8">
      <w:pPr>
        <w:pStyle w:val="Heading1"/>
      </w:pPr>
      <w:bookmarkStart w:id="21" w:name="_Toc209704876"/>
      <w:r>
        <w:t xml:space="preserve">Proposal </w:t>
      </w:r>
      <w:r w:rsidR="007E52F5">
        <w:t>8</w:t>
      </w:r>
      <w:r>
        <w:t xml:space="preserve"> </w:t>
      </w:r>
      <w:r w:rsidR="00755FD2">
        <w:t>–</w:t>
      </w:r>
      <w:r>
        <w:t xml:space="preserve"> </w:t>
      </w:r>
      <w:r w:rsidR="00755FD2">
        <w:t xml:space="preserve">Virtual care </w:t>
      </w:r>
      <w:r w:rsidR="0061566C">
        <w:t>d</w:t>
      </w:r>
      <w:r w:rsidR="00807497">
        <w:t>eparture status</w:t>
      </w:r>
      <w:r>
        <w:t xml:space="preserve"> </w:t>
      </w:r>
      <w:r w:rsidR="00463569">
        <w:t>code updates</w:t>
      </w:r>
      <w:bookmarkEnd w:id="2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7113"/>
      </w:tblGrid>
      <w:tr w:rsidR="00FB63A8" w:rsidRPr="00E80191" w14:paraId="4215AFA7" w14:textId="77777777" w:rsidTr="00EA67DE">
        <w:tc>
          <w:tcPr>
            <w:tcW w:w="1175" w:type="pct"/>
          </w:tcPr>
          <w:p w14:paraId="028ECF88" w14:textId="77777777" w:rsidR="00FB63A8" w:rsidRPr="00C416C0" w:rsidRDefault="00FB63A8" w:rsidP="00EA67DE">
            <w:pPr>
              <w:pStyle w:val="DHHSbody"/>
              <w:rPr>
                <w:rStyle w:val="Strong"/>
              </w:rPr>
            </w:pPr>
            <w:r w:rsidRPr="00C416C0">
              <w:rPr>
                <w:rStyle w:val="Strong"/>
              </w:rPr>
              <w:t>It is proposed to</w:t>
            </w:r>
          </w:p>
        </w:tc>
        <w:tc>
          <w:tcPr>
            <w:tcW w:w="3825" w:type="pct"/>
          </w:tcPr>
          <w:p w14:paraId="3BBC4E54" w14:textId="0D19AEA0" w:rsidR="00FB63A8" w:rsidRPr="00E80191" w:rsidRDefault="00DB4A1B" w:rsidP="00EA67DE">
            <w:pPr>
              <w:pStyle w:val="Body"/>
            </w:pPr>
            <w:r>
              <w:rPr>
                <w:lang w:eastAsia="en-AU"/>
              </w:rPr>
              <w:t xml:space="preserve">Modify the </w:t>
            </w:r>
            <w:r w:rsidR="00756B5D">
              <w:rPr>
                <w:lang w:eastAsia="en-AU"/>
              </w:rPr>
              <w:t>T7 departure status descriptor and i</w:t>
            </w:r>
            <w:r w:rsidR="00AF01AB">
              <w:rPr>
                <w:lang w:eastAsia="en-AU"/>
              </w:rPr>
              <w:t xml:space="preserve">nclude </w:t>
            </w:r>
            <w:r w:rsidR="009C7D4E">
              <w:rPr>
                <w:lang w:eastAsia="en-AU"/>
              </w:rPr>
              <w:t xml:space="preserve">a reporting guide for each of the </w:t>
            </w:r>
            <w:r w:rsidR="0093000E">
              <w:rPr>
                <w:lang w:eastAsia="en-AU"/>
              </w:rPr>
              <w:t>virtual care departure status codes</w:t>
            </w:r>
            <w:r w:rsidR="00661E0C">
              <w:rPr>
                <w:lang w:eastAsia="en-AU"/>
              </w:rPr>
              <w:t>.</w:t>
            </w:r>
            <w:r w:rsidR="0093000E">
              <w:rPr>
                <w:lang w:eastAsia="en-AU"/>
              </w:rPr>
              <w:t xml:space="preserve"> </w:t>
            </w:r>
          </w:p>
        </w:tc>
      </w:tr>
      <w:tr w:rsidR="00FB63A8" w:rsidRPr="00AF46BB" w14:paraId="3BB04260" w14:textId="77777777" w:rsidTr="00EA67DE">
        <w:tc>
          <w:tcPr>
            <w:tcW w:w="1175" w:type="pct"/>
          </w:tcPr>
          <w:p w14:paraId="550080EB" w14:textId="77777777" w:rsidR="00FB63A8" w:rsidRPr="00C416C0" w:rsidRDefault="00FB63A8" w:rsidP="00EA67DE">
            <w:pPr>
              <w:pStyle w:val="DHHSbody"/>
              <w:rPr>
                <w:rStyle w:val="Strong"/>
              </w:rPr>
            </w:pPr>
            <w:r w:rsidRPr="00C416C0">
              <w:rPr>
                <w:rStyle w:val="Strong"/>
              </w:rPr>
              <w:t>Proposed by</w:t>
            </w:r>
          </w:p>
        </w:tc>
        <w:tc>
          <w:tcPr>
            <w:tcW w:w="3825" w:type="pct"/>
          </w:tcPr>
          <w:p w14:paraId="0F5E9CC1" w14:textId="60BA9148" w:rsidR="00FB63A8" w:rsidRPr="00AF46BB" w:rsidRDefault="00F6592C" w:rsidP="00EA67DE">
            <w:pPr>
              <w:pStyle w:val="Body"/>
            </w:pPr>
            <w:r w:rsidRPr="00F6592C">
              <w:t>Performance Improvement Team, Ambulance, Emergency Care and Access, Hospital and Health Services</w:t>
            </w:r>
          </w:p>
        </w:tc>
      </w:tr>
      <w:tr w:rsidR="00C61D90" w:rsidRPr="00AF46BB" w14:paraId="25CE5D65" w14:textId="77777777" w:rsidTr="00EA67DE">
        <w:tc>
          <w:tcPr>
            <w:tcW w:w="1175" w:type="pct"/>
          </w:tcPr>
          <w:p w14:paraId="24C18E5E" w14:textId="75F38BC2" w:rsidR="00C61D90" w:rsidRPr="00C416C0" w:rsidRDefault="00C61D90" w:rsidP="00C61D90">
            <w:pPr>
              <w:pStyle w:val="DHHSbody"/>
              <w:rPr>
                <w:rStyle w:val="Strong"/>
              </w:rPr>
            </w:pPr>
            <w:r>
              <w:rPr>
                <w:rStyle w:val="Strong"/>
              </w:rPr>
              <w:lastRenderedPageBreak/>
              <w:t>Does the proposal meet the criteria?</w:t>
            </w:r>
          </w:p>
        </w:tc>
        <w:tc>
          <w:tcPr>
            <w:tcW w:w="3825" w:type="pct"/>
          </w:tcPr>
          <w:p w14:paraId="307F7C40" w14:textId="2175820A" w:rsidR="00C61D90" w:rsidRPr="004D0917" w:rsidRDefault="00661E0C" w:rsidP="00C61D90">
            <w:pPr>
              <w:pStyle w:val="Body"/>
            </w:pPr>
            <w:r>
              <w:t xml:space="preserve">Not applicable – no </w:t>
            </w:r>
            <w:r w:rsidR="0061566C">
              <w:t>software changes required</w:t>
            </w:r>
            <w:r w:rsidR="00DF2D0C">
              <w:t>.</w:t>
            </w:r>
          </w:p>
        </w:tc>
      </w:tr>
      <w:tr w:rsidR="00C61D90" w:rsidRPr="00AF46BB" w14:paraId="077724C3" w14:textId="77777777" w:rsidTr="00EA67DE">
        <w:tc>
          <w:tcPr>
            <w:tcW w:w="1175" w:type="pct"/>
          </w:tcPr>
          <w:p w14:paraId="73EF216E" w14:textId="77777777" w:rsidR="00C61D90" w:rsidRPr="00C416C0" w:rsidRDefault="00C61D90" w:rsidP="00C61D90">
            <w:pPr>
              <w:pStyle w:val="DHHSbody"/>
              <w:rPr>
                <w:rStyle w:val="Strong"/>
              </w:rPr>
            </w:pPr>
            <w:r w:rsidRPr="00C416C0">
              <w:rPr>
                <w:rStyle w:val="Strong"/>
              </w:rPr>
              <w:t>Reason for proposed change</w:t>
            </w:r>
          </w:p>
        </w:tc>
        <w:tc>
          <w:tcPr>
            <w:tcW w:w="3825" w:type="pct"/>
          </w:tcPr>
          <w:p w14:paraId="37E280E2" w14:textId="32768CCC" w:rsidR="00C61D90" w:rsidRPr="00AF46BB" w:rsidRDefault="00D04D3E" w:rsidP="003C25B9">
            <w:pPr>
              <w:pStyle w:val="Body"/>
            </w:pPr>
            <w:r>
              <w:t>The Victorian Virtual Emerg</w:t>
            </w:r>
            <w:r w:rsidR="00EE1A53">
              <w:t>ency Department (</w:t>
            </w:r>
            <w:r w:rsidR="00C61D90" w:rsidRPr="004D0917">
              <w:t>VVED</w:t>
            </w:r>
            <w:r w:rsidR="00EE1A53">
              <w:t>)</w:t>
            </w:r>
            <w:r w:rsidR="00C61D90" w:rsidRPr="004D0917">
              <w:t xml:space="preserve"> is becoming an increasingly </w:t>
            </w:r>
            <w:proofErr w:type="gramStart"/>
            <w:r w:rsidR="00C61D90" w:rsidRPr="004D0917">
              <w:t>important tool</w:t>
            </w:r>
            <w:proofErr w:type="gramEnd"/>
            <w:r w:rsidR="00C61D90" w:rsidRPr="004D0917">
              <w:t xml:space="preserve"> for diverting pressure away from emergency departments by absorbing low acuity cases. A key use case for VVED is in diverting pressure from ambulances, both at the point of call and in-field, reducing unnecessary transports. However, there is a clear risk that VVED is being used inappropriately or inefficiently in cases where a patient should</w:t>
            </w:r>
            <w:r w:rsidR="000B6288">
              <w:t xml:space="preserve"> have</w:t>
            </w:r>
            <w:r w:rsidR="00C61D90" w:rsidRPr="004D0917">
              <w:t xml:space="preserve"> been </w:t>
            </w:r>
            <w:r w:rsidR="000B6288">
              <w:t xml:space="preserve">physically transferred </w:t>
            </w:r>
            <w:r w:rsidR="00C61D90" w:rsidRPr="004D0917">
              <w:t xml:space="preserve"> to an ED  instead. Monitoring the outcomes of patients sent to VVED is the primary method to measure this.</w:t>
            </w:r>
            <w:r w:rsidR="003C25B9" w:rsidRPr="004D0917" w:rsidDel="003C25B9">
              <w:t xml:space="preserve"> </w:t>
            </w:r>
          </w:p>
        </w:tc>
      </w:tr>
      <w:tr w:rsidR="00C61D90" w:rsidRPr="00AF46BB" w14:paraId="3A886767" w14:textId="77777777" w:rsidTr="00EA67DE">
        <w:tc>
          <w:tcPr>
            <w:tcW w:w="1175" w:type="pct"/>
          </w:tcPr>
          <w:p w14:paraId="00CA0B56" w14:textId="77777777" w:rsidR="00C61D90" w:rsidRPr="00C416C0" w:rsidRDefault="00C61D90" w:rsidP="00C61D90">
            <w:pPr>
              <w:pStyle w:val="DHHSbody"/>
              <w:rPr>
                <w:rStyle w:val="Strong"/>
              </w:rPr>
            </w:pPr>
            <w:r w:rsidRPr="00C416C0">
              <w:rPr>
                <w:rStyle w:val="Strong"/>
              </w:rPr>
              <w:t>Details of change</w:t>
            </w:r>
          </w:p>
        </w:tc>
        <w:tc>
          <w:tcPr>
            <w:tcW w:w="3825" w:type="pct"/>
          </w:tcPr>
          <w:p w14:paraId="62218216" w14:textId="296C205C" w:rsidR="007B14E3" w:rsidRPr="00AF46BB" w:rsidRDefault="00D87F0C" w:rsidP="00541C5E">
            <w:pPr>
              <w:pStyle w:val="Tabletext"/>
            </w:pPr>
            <w:r>
              <w:t>I</w:t>
            </w:r>
            <w:r w:rsidR="007B14E3">
              <w:t>nclude a</w:t>
            </w:r>
            <w:r w:rsidR="00411F35">
              <w:t xml:space="preserve"> new</w:t>
            </w:r>
            <w:r w:rsidR="007B14E3">
              <w:t xml:space="preserve"> reporting guide for the Departure Status codes for departures from virtual care.</w:t>
            </w:r>
          </w:p>
        </w:tc>
      </w:tr>
    </w:tbl>
    <w:p w14:paraId="7270F53F" w14:textId="77777777" w:rsidR="00D256CA" w:rsidRDefault="00D256CA" w:rsidP="00D256CA">
      <w:pPr>
        <w:pStyle w:val="Heading2"/>
      </w:pPr>
      <w:bookmarkStart w:id="22" w:name="_Toc209704877"/>
      <w:r>
        <w:t>Section 3: Data Definitions</w:t>
      </w:r>
      <w:bookmarkEnd w:id="22"/>
    </w:p>
    <w:p w14:paraId="15236518" w14:textId="01A00B2F" w:rsidR="00D256CA" w:rsidRPr="00634B1D" w:rsidRDefault="00D256CA" w:rsidP="00D256CA">
      <w:pPr>
        <w:pStyle w:val="Heading2"/>
      </w:pPr>
      <w:bookmarkStart w:id="23" w:name="_Toc202517644"/>
      <w:bookmarkStart w:id="24" w:name="_Toc209704878"/>
      <w:r w:rsidRPr="00634B1D">
        <w:t>Departure Status</w:t>
      </w:r>
      <w:bookmarkEnd w:id="23"/>
      <w:r>
        <w:t xml:space="preserve"> (amend)</w:t>
      </w:r>
      <w:bookmarkEnd w:id="24"/>
    </w:p>
    <w:p w14:paraId="09EA02BE" w14:textId="77777777" w:rsidR="00D256CA" w:rsidRPr="00634B1D" w:rsidRDefault="00D256CA" w:rsidP="00D256CA">
      <w:pPr>
        <w:pStyle w:val="VEMDSubheadingnotTOC"/>
      </w:pPr>
      <w:r w:rsidRPr="00634B1D">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D256CA" w:rsidRPr="00634B1D" w14:paraId="51D36CA8" w14:textId="77777777" w:rsidTr="00D31C99">
        <w:tc>
          <w:tcPr>
            <w:tcW w:w="2127" w:type="dxa"/>
          </w:tcPr>
          <w:p w14:paraId="7177EF43" w14:textId="77777777" w:rsidR="00D256CA" w:rsidRPr="00634B1D" w:rsidRDefault="00D256CA" w:rsidP="00D31C99">
            <w:pPr>
              <w:rPr>
                <w:b/>
                <w:bCs/>
              </w:rPr>
            </w:pPr>
            <w:r w:rsidRPr="00634B1D">
              <w:rPr>
                <w:b/>
                <w:bCs/>
              </w:rPr>
              <w:t>Definition</w:t>
            </w:r>
          </w:p>
        </w:tc>
        <w:tc>
          <w:tcPr>
            <w:tcW w:w="7229" w:type="dxa"/>
          </w:tcPr>
          <w:p w14:paraId="2122DF0B" w14:textId="77777777" w:rsidR="00D256CA" w:rsidRPr="00634B1D" w:rsidRDefault="00D256CA" w:rsidP="00D31C99">
            <w:r w:rsidRPr="00634B1D">
              <w:t>Patient destination or status on departure from the Emergency Department</w:t>
            </w:r>
          </w:p>
        </w:tc>
      </w:tr>
      <w:tr w:rsidR="00D256CA" w:rsidRPr="00634B1D" w14:paraId="3BAB3DC3" w14:textId="77777777" w:rsidTr="00D31C99">
        <w:tc>
          <w:tcPr>
            <w:tcW w:w="2127" w:type="dxa"/>
          </w:tcPr>
          <w:p w14:paraId="36FC43B2" w14:textId="77777777" w:rsidR="00D256CA" w:rsidRPr="00634B1D" w:rsidRDefault="00D256CA" w:rsidP="00D31C99">
            <w:pPr>
              <w:rPr>
                <w:b/>
                <w:bCs/>
              </w:rPr>
            </w:pPr>
            <w:r w:rsidRPr="00634B1D">
              <w:rPr>
                <w:b/>
                <w:bCs/>
              </w:rPr>
              <w:t>Reported by</w:t>
            </w:r>
          </w:p>
        </w:tc>
        <w:tc>
          <w:tcPr>
            <w:tcW w:w="7229" w:type="dxa"/>
          </w:tcPr>
          <w:p w14:paraId="06BDD544" w14:textId="77777777" w:rsidR="00D256CA" w:rsidRPr="00634B1D" w:rsidRDefault="00D256CA" w:rsidP="00D31C99">
            <w:r w:rsidRPr="00634B1D">
              <w:t>All Victorian hospitals (Public and Private)</w:t>
            </w:r>
          </w:p>
        </w:tc>
      </w:tr>
      <w:tr w:rsidR="00D256CA" w:rsidRPr="00634B1D" w14:paraId="34F8816D" w14:textId="77777777" w:rsidTr="00D31C99">
        <w:tc>
          <w:tcPr>
            <w:tcW w:w="2127" w:type="dxa"/>
          </w:tcPr>
          <w:p w14:paraId="336D3430" w14:textId="77777777" w:rsidR="00D256CA" w:rsidRPr="00634B1D" w:rsidRDefault="00D256CA" w:rsidP="00D31C99">
            <w:pPr>
              <w:rPr>
                <w:b/>
                <w:bCs/>
              </w:rPr>
            </w:pPr>
            <w:r w:rsidRPr="00634B1D">
              <w:rPr>
                <w:b/>
                <w:bCs/>
              </w:rPr>
              <w:t>Reported for</w:t>
            </w:r>
          </w:p>
        </w:tc>
        <w:tc>
          <w:tcPr>
            <w:tcW w:w="7229" w:type="dxa"/>
          </w:tcPr>
          <w:p w14:paraId="7F77E0D0" w14:textId="77777777" w:rsidR="00D256CA" w:rsidRPr="00634B1D" w:rsidRDefault="00D256CA" w:rsidP="00D31C99">
            <w:r w:rsidRPr="00634B1D">
              <w:t>Every Emergency Department presentation.</w:t>
            </w:r>
          </w:p>
        </w:tc>
      </w:tr>
      <w:tr w:rsidR="00D256CA" w:rsidRPr="00634B1D" w14:paraId="4617B799" w14:textId="77777777" w:rsidTr="00600EAC">
        <w:tc>
          <w:tcPr>
            <w:tcW w:w="2127" w:type="dxa"/>
          </w:tcPr>
          <w:p w14:paraId="3C8A01CC" w14:textId="77777777" w:rsidR="00D256CA" w:rsidRPr="00634B1D" w:rsidRDefault="00D256CA" w:rsidP="00D31C99">
            <w:pPr>
              <w:rPr>
                <w:b/>
                <w:bCs/>
              </w:rPr>
            </w:pPr>
            <w:r w:rsidRPr="00634B1D">
              <w:rPr>
                <w:b/>
                <w:bCs/>
              </w:rPr>
              <w:t>Code set</w:t>
            </w:r>
          </w:p>
        </w:tc>
        <w:tc>
          <w:tcPr>
            <w:tcW w:w="7229" w:type="dxa"/>
          </w:tcPr>
          <w:p w14:paraId="1573C8BA" w14:textId="77777777" w:rsidR="00D256CA" w:rsidRPr="00634B1D" w:rsidRDefault="00D256CA" w:rsidP="00D31C99">
            <w:pPr>
              <w:rPr>
                <w:b/>
                <w:bCs/>
              </w:rPr>
            </w:pPr>
            <w:r w:rsidRPr="00634B1D">
              <w:rPr>
                <w:b/>
                <w:bCs/>
              </w:rPr>
              <w:t>Code</w:t>
            </w:r>
            <w:r w:rsidRPr="00634B1D">
              <w:rPr>
                <w:b/>
                <w:bCs/>
              </w:rPr>
              <w:tab/>
              <w:t>Descriptor</w:t>
            </w:r>
          </w:p>
          <w:p w14:paraId="78041B49" w14:textId="77777777" w:rsidR="00D256CA" w:rsidRPr="00634B1D" w:rsidRDefault="00D256CA" w:rsidP="00D31C99">
            <w:pPr>
              <w:rPr>
                <w:b/>
                <w:i/>
              </w:rPr>
            </w:pPr>
            <w:r w:rsidRPr="00634B1D">
              <w:rPr>
                <w:b/>
                <w:i/>
              </w:rPr>
              <w:t>Virtual Care:</w:t>
            </w:r>
          </w:p>
          <w:p w14:paraId="5097BEF9" w14:textId="77777777" w:rsidR="00D256CA" w:rsidRPr="00634B1D" w:rsidRDefault="00D256CA" w:rsidP="00D31C99">
            <w:r w:rsidRPr="00634B1D">
              <w:t>T1</w:t>
            </w:r>
            <w:r w:rsidRPr="00634B1D">
              <w:tab/>
              <w:t>Left at own risk without consultation</w:t>
            </w:r>
          </w:p>
          <w:p w14:paraId="68862F3F" w14:textId="77777777" w:rsidR="00D256CA" w:rsidRPr="00634B1D" w:rsidRDefault="00D256CA" w:rsidP="00D31C99">
            <w:r w:rsidRPr="00634B1D">
              <w:t>T2</w:t>
            </w:r>
            <w:r w:rsidRPr="00634B1D">
              <w:tab/>
              <w:t>Left at own risk after consultation started</w:t>
            </w:r>
          </w:p>
          <w:p w14:paraId="7ECF6717" w14:textId="77777777" w:rsidR="00D256CA" w:rsidRPr="00634B1D" w:rsidRDefault="00D256CA" w:rsidP="00D31C99">
            <w:r w:rsidRPr="00634B1D">
              <w:t>T3</w:t>
            </w:r>
            <w:r w:rsidRPr="00634B1D">
              <w:tab/>
              <w:t>Referred to GP</w:t>
            </w:r>
          </w:p>
          <w:p w14:paraId="75B2CA13" w14:textId="77777777" w:rsidR="00D256CA" w:rsidRPr="00634B1D" w:rsidRDefault="00D256CA" w:rsidP="00D31C99">
            <w:r w:rsidRPr="00634B1D">
              <w:t>T4</w:t>
            </w:r>
            <w:r w:rsidRPr="00634B1D">
              <w:tab/>
              <w:t>Discharged to usual residence</w:t>
            </w:r>
          </w:p>
          <w:p w14:paraId="66FF2A52" w14:textId="77777777" w:rsidR="00D256CA" w:rsidRPr="00634B1D" w:rsidRDefault="00D256CA" w:rsidP="00D31C99">
            <w:r w:rsidRPr="00634B1D">
              <w:t>T5</w:t>
            </w:r>
            <w:r w:rsidRPr="00634B1D">
              <w:tab/>
              <w:t>Transferred to ward setting</w:t>
            </w:r>
          </w:p>
          <w:p w14:paraId="66076986" w14:textId="33DD8C24" w:rsidR="00D256CA" w:rsidRPr="00634B1D" w:rsidRDefault="00D256CA" w:rsidP="00D31C99">
            <w:r w:rsidRPr="00634B1D">
              <w:t>T6</w:t>
            </w:r>
            <w:r w:rsidRPr="00634B1D">
              <w:tab/>
              <w:t>Transferred to another health service</w:t>
            </w:r>
            <w:r w:rsidR="009312AA">
              <w:t xml:space="preserve"> </w:t>
            </w:r>
            <w:r w:rsidR="009312AA" w:rsidRPr="004C7895">
              <w:rPr>
                <w:highlight w:val="green"/>
              </w:rPr>
              <w:t xml:space="preserve">(excludes </w:t>
            </w:r>
            <w:r w:rsidR="00C2485D" w:rsidRPr="004C7895">
              <w:rPr>
                <w:highlight w:val="green"/>
              </w:rPr>
              <w:t>Emergency Department</w:t>
            </w:r>
            <w:r w:rsidR="00CD5B5D" w:rsidRPr="004C7895">
              <w:rPr>
                <w:highlight w:val="green"/>
              </w:rPr>
              <w:t>)</w:t>
            </w:r>
          </w:p>
          <w:p w14:paraId="45681C6F" w14:textId="386B6673" w:rsidR="00CF29B3" w:rsidRPr="00634B1D" w:rsidRDefault="00D256CA" w:rsidP="00D31C99">
            <w:r w:rsidRPr="00634B1D">
              <w:t>T7</w:t>
            </w:r>
            <w:r w:rsidRPr="00634B1D">
              <w:tab/>
              <w:t xml:space="preserve">Recommended for transfer to </w:t>
            </w:r>
            <w:r w:rsidRPr="004C7895">
              <w:rPr>
                <w:strike/>
              </w:rPr>
              <w:t>Virtual Care</w:t>
            </w:r>
            <w:r>
              <w:t xml:space="preserve"> </w:t>
            </w:r>
            <w:r w:rsidR="002740AD" w:rsidRPr="004C7895">
              <w:rPr>
                <w:highlight w:val="green"/>
              </w:rPr>
              <w:t>an</w:t>
            </w:r>
            <w:r w:rsidR="002740AD">
              <w:t xml:space="preserve"> </w:t>
            </w:r>
            <w:r w:rsidRPr="00634B1D">
              <w:t xml:space="preserve">Emergency Department </w:t>
            </w:r>
            <w:r w:rsidRPr="004C7895">
              <w:rPr>
                <w:strike/>
              </w:rPr>
              <w:t>campus</w:t>
            </w:r>
          </w:p>
        </w:tc>
      </w:tr>
      <w:tr w:rsidR="00D256CA" w:rsidRPr="00634B1D" w14:paraId="41D665A3" w14:textId="77777777" w:rsidTr="00600EAC">
        <w:tc>
          <w:tcPr>
            <w:tcW w:w="2127" w:type="dxa"/>
          </w:tcPr>
          <w:p w14:paraId="16EB4A4B" w14:textId="77777777" w:rsidR="00D256CA" w:rsidRPr="00634B1D" w:rsidRDefault="00D256CA" w:rsidP="00D31C99">
            <w:pPr>
              <w:rPr>
                <w:b/>
                <w:bCs/>
              </w:rPr>
            </w:pPr>
            <w:r w:rsidRPr="00634B1D">
              <w:rPr>
                <w:b/>
                <w:bCs/>
              </w:rPr>
              <w:t>Reporting guide</w:t>
            </w:r>
          </w:p>
        </w:tc>
        <w:tc>
          <w:tcPr>
            <w:tcW w:w="7229" w:type="dxa"/>
          </w:tcPr>
          <w:p w14:paraId="13214EBA" w14:textId="77777777" w:rsidR="00D256CA" w:rsidRPr="00B15131" w:rsidRDefault="00D256CA" w:rsidP="00D31C99">
            <w:pPr>
              <w:rPr>
                <w:b/>
                <w:bCs/>
              </w:rPr>
            </w:pPr>
            <w:r w:rsidRPr="00B15131">
              <w:rPr>
                <w:b/>
                <w:bCs/>
              </w:rPr>
              <w:t>Virtual Care</w:t>
            </w:r>
          </w:p>
          <w:p w14:paraId="7FD5E4B2" w14:textId="66A9DCFB" w:rsidR="00D256CA" w:rsidRPr="007B14E3" w:rsidRDefault="00D256CA" w:rsidP="00D31C99">
            <w:r w:rsidRPr="007B14E3">
              <w:t xml:space="preserve">T1, T2, T3, T4, T5, T6 </w:t>
            </w:r>
            <w:r w:rsidR="002E60ED">
              <w:t xml:space="preserve">or </w:t>
            </w:r>
            <w:r w:rsidRPr="007B14E3">
              <w:t>T7</w:t>
            </w:r>
            <w:r w:rsidR="00CF29B3" w:rsidRPr="007B14E3">
              <w:t xml:space="preserve"> </w:t>
            </w:r>
          </w:p>
          <w:p w14:paraId="75166D5D" w14:textId="77777777" w:rsidR="00D256CA" w:rsidRPr="007B14E3" w:rsidRDefault="00D256CA" w:rsidP="00D31C99">
            <w:pPr>
              <w:ind w:left="720"/>
            </w:pPr>
            <w:r w:rsidRPr="007B14E3">
              <w:t>Select the appropriate code for Virtual Care presentations (Service Type code - 6 – Virtual: provider)</w:t>
            </w:r>
          </w:p>
          <w:p w14:paraId="73AC5574" w14:textId="1707C124" w:rsidR="00D7430B" w:rsidRPr="00157112" w:rsidRDefault="00D7430B" w:rsidP="00D7430B">
            <w:pPr>
              <w:rPr>
                <w:highlight w:val="green"/>
              </w:rPr>
            </w:pPr>
            <w:r w:rsidRPr="00157112">
              <w:rPr>
                <w:highlight w:val="green"/>
              </w:rPr>
              <w:t>T1</w:t>
            </w:r>
            <w:r w:rsidRPr="00157112">
              <w:rPr>
                <w:highlight w:val="green"/>
              </w:rPr>
              <w:tab/>
              <w:t xml:space="preserve">Left at own risk, without consultation </w:t>
            </w:r>
          </w:p>
          <w:p w14:paraId="35573CC0" w14:textId="44482557" w:rsidR="00D7430B" w:rsidRPr="00157112" w:rsidRDefault="00D7430B" w:rsidP="00157112">
            <w:pPr>
              <w:pStyle w:val="Tabletext"/>
              <w:ind w:left="720"/>
              <w:rPr>
                <w:highlight w:val="green"/>
              </w:rPr>
            </w:pPr>
            <w:r w:rsidRPr="00157112">
              <w:rPr>
                <w:highlight w:val="green"/>
              </w:rPr>
              <w:t xml:space="preserve">Patient departs </w:t>
            </w:r>
            <w:r w:rsidR="0085297D" w:rsidRPr="00157112">
              <w:rPr>
                <w:highlight w:val="green"/>
              </w:rPr>
              <w:t>a virtual consultation</w:t>
            </w:r>
            <w:r w:rsidRPr="00157112">
              <w:rPr>
                <w:highlight w:val="green"/>
              </w:rPr>
              <w:t xml:space="preserve"> before being seen by a definitive service provider:</w:t>
            </w:r>
          </w:p>
          <w:p w14:paraId="6EC26418" w14:textId="77777777" w:rsidR="00D7430B" w:rsidRPr="00157112" w:rsidRDefault="00D7430B" w:rsidP="00157112">
            <w:pPr>
              <w:pStyle w:val="Tablebullet1"/>
              <w:rPr>
                <w:highlight w:val="green"/>
              </w:rPr>
            </w:pPr>
            <w:r w:rsidRPr="00157112">
              <w:rPr>
                <w:highlight w:val="green"/>
              </w:rPr>
              <w:t>without notifying staff, or</w:t>
            </w:r>
          </w:p>
          <w:p w14:paraId="3286DE76" w14:textId="77777777" w:rsidR="00D7430B" w:rsidRPr="00157112" w:rsidRDefault="00D7430B" w:rsidP="00157112">
            <w:pPr>
              <w:pStyle w:val="Tablebullet1"/>
              <w:rPr>
                <w:highlight w:val="green"/>
              </w:rPr>
            </w:pPr>
            <w:r w:rsidRPr="00157112">
              <w:rPr>
                <w:highlight w:val="green"/>
              </w:rPr>
              <w:lastRenderedPageBreak/>
              <w:t>despite being advised by clinical staff not to leave, or</w:t>
            </w:r>
          </w:p>
          <w:p w14:paraId="7B112483" w14:textId="52932881" w:rsidR="00D7430B" w:rsidRPr="00157112" w:rsidRDefault="00D7430B" w:rsidP="00157112">
            <w:pPr>
              <w:pStyle w:val="Tablebullet1"/>
              <w:rPr>
                <w:highlight w:val="green"/>
              </w:rPr>
            </w:pPr>
            <w:r w:rsidRPr="00157112">
              <w:rPr>
                <w:highlight w:val="green"/>
              </w:rPr>
              <w:t>without receiving advice about alternatives to treatment.</w:t>
            </w:r>
          </w:p>
          <w:p w14:paraId="7FE0A3F4" w14:textId="4020C9A3" w:rsidR="00D7430B" w:rsidRPr="007B14E3" w:rsidRDefault="00D7430B" w:rsidP="00067EFF">
            <w:pPr>
              <w:pStyle w:val="Tabletext"/>
              <w:ind w:left="720"/>
            </w:pPr>
            <w:r w:rsidRPr="00157112">
              <w:rPr>
                <w:highlight w:val="green"/>
              </w:rPr>
              <w:t>Common descriptions include Did Not Wait (DNW) and Failed To Answer (FTA).</w:t>
            </w:r>
          </w:p>
          <w:p w14:paraId="4919E10B" w14:textId="6FE99175" w:rsidR="0011240F" w:rsidRPr="00D93B89" w:rsidRDefault="00D7430B" w:rsidP="0011240F">
            <w:pPr>
              <w:rPr>
                <w:highlight w:val="green"/>
              </w:rPr>
            </w:pPr>
            <w:r w:rsidRPr="00D93B89">
              <w:rPr>
                <w:highlight w:val="green"/>
              </w:rPr>
              <w:t>T2</w:t>
            </w:r>
            <w:r w:rsidR="0011240F" w:rsidRPr="00D93B89">
              <w:rPr>
                <w:highlight w:val="green"/>
              </w:rPr>
              <w:t xml:space="preserve"> </w:t>
            </w:r>
            <w:r w:rsidR="00D93B89" w:rsidRPr="00D93B89">
              <w:rPr>
                <w:highlight w:val="green"/>
              </w:rPr>
              <w:tab/>
            </w:r>
            <w:r w:rsidR="0011240F" w:rsidRPr="00D93B89">
              <w:rPr>
                <w:highlight w:val="green"/>
              </w:rPr>
              <w:t>Left at own risk, after consultation started</w:t>
            </w:r>
          </w:p>
          <w:p w14:paraId="6EAFA7BA" w14:textId="20A4E379" w:rsidR="00D7430B" w:rsidRPr="007B14E3" w:rsidRDefault="0011240F" w:rsidP="00D93B89">
            <w:pPr>
              <w:ind w:left="720"/>
            </w:pPr>
            <w:r w:rsidRPr="00D93B89">
              <w:rPr>
                <w:highlight w:val="green"/>
              </w:rPr>
              <w:t xml:space="preserve">Patient departs the </w:t>
            </w:r>
            <w:r w:rsidR="009310DC" w:rsidRPr="00D93B89">
              <w:rPr>
                <w:highlight w:val="green"/>
              </w:rPr>
              <w:t>virtual consultation a</w:t>
            </w:r>
            <w:r w:rsidRPr="00D93B89">
              <w:rPr>
                <w:highlight w:val="green"/>
              </w:rPr>
              <w:t>fter being seen by a definitive service provider despite being advised by clinical staff not to leave. The appropriate hospital forms must be completed and signed by the patient.</w:t>
            </w:r>
          </w:p>
          <w:p w14:paraId="6BB61B1C" w14:textId="0F8415D1" w:rsidR="00D7430B" w:rsidRPr="00B51CE0" w:rsidRDefault="00D7430B" w:rsidP="00D7430B">
            <w:pPr>
              <w:rPr>
                <w:highlight w:val="green"/>
              </w:rPr>
            </w:pPr>
            <w:r w:rsidRPr="00B51CE0">
              <w:rPr>
                <w:highlight w:val="green"/>
              </w:rPr>
              <w:t>T3</w:t>
            </w:r>
            <w:r w:rsidR="00D2156C" w:rsidRPr="00B51CE0">
              <w:rPr>
                <w:highlight w:val="green"/>
              </w:rPr>
              <w:t xml:space="preserve"> </w:t>
            </w:r>
            <w:r w:rsidR="00D93B89" w:rsidRPr="00B51CE0">
              <w:rPr>
                <w:highlight w:val="green"/>
              </w:rPr>
              <w:tab/>
            </w:r>
            <w:r w:rsidR="00D2156C" w:rsidRPr="00B51CE0">
              <w:rPr>
                <w:highlight w:val="green"/>
              </w:rPr>
              <w:t>Referred to GP</w:t>
            </w:r>
          </w:p>
          <w:p w14:paraId="2E9D62F1" w14:textId="2FBE330E" w:rsidR="00943898" w:rsidRPr="007B14E3" w:rsidRDefault="00943898" w:rsidP="00D93B89">
            <w:pPr>
              <w:spacing w:line="240" w:lineRule="atLeast"/>
              <w:ind w:left="720"/>
            </w:pPr>
            <w:r w:rsidRPr="00B51CE0">
              <w:rPr>
                <w:highlight w:val="green"/>
              </w:rPr>
              <w:t xml:space="preserve">Patient has been referred to their local doctor for further care, </w:t>
            </w:r>
            <w:r w:rsidRPr="00D93B89">
              <w:rPr>
                <w:highlight w:val="green"/>
              </w:rPr>
              <w:t>treatment and/or follow-up.</w:t>
            </w:r>
          </w:p>
          <w:p w14:paraId="3E854D2E" w14:textId="74038E48" w:rsidR="00773076" w:rsidRPr="00B51CE0" w:rsidRDefault="00D7430B" w:rsidP="00773076">
            <w:pPr>
              <w:rPr>
                <w:highlight w:val="green"/>
              </w:rPr>
            </w:pPr>
            <w:r w:rsidRPr="00B51CE0">
              <w:rPr>
                <w:highlight w:val="green"/>
              </w:rPr>
              <w:t>T4</w:t>
            </w:r>
            <w:r w:rsidR="00773076" w:rsidRPr="00B51CE0">
              <w:rPr>
                <w:highlight w:val="green"/>
              </w:rPr>
              <w:t xml:space="preserve"> </w:t>
            </w:r>
            <w:r w:rsidR="00D93B89" w:rsidRPr="00B51CE0">
              <w:rPr>
                <w:highlight w:val="green"/>
              </w:rPr>
              <w:tab/>
            </w:r>
            <w:r w:rsidR="00773076" w:rsidRPr="00B51CE0">
              <w:rPr>
                <w:highlight w:val="green"/>
              </w:rPr>
              <w:t xml:space="preserve">Discharged to usual residence </w:t>
            </w:r>
          </w:p>
          <w:p w14:paraId="5ACED06B" w14:textId="3D29B286" w:rsidR="00481392" w:rsidRPr="00B51CE0" w:rsidRDefault="00481392" w:rsidP="00B51CE0">
            <w:pPr>
              <w:ind w:left="720"/>
              <w:rPr>
                <w:highlight w:val="green"/>
              </w:rPr>
            </w:pPr>
            <w:r w:rsidRPr="00B51CE0">
              <w:rPr>
                <w:highlight w:val="green"/>
              </w:rPr>
              <w:t>Report the immediate destination or departure status of the patient upon departure from the virtual consultation.  This may not necessarily be to the patient’s usual place of residence.</w:t>
            </w:r>
          </w:p>
          <w:p w14:paraId="1AEEA2B9" w14:textId="77777777" w:rsidR="00773076" w:rsidRPr="00B51CE0" w:rsidRDefault="00773076" w:rsidP="00B51CE0">
            <w:pPr>
              <w:ind w:left="720"/>
              <w:rPr>
                <w:i/>
                <w:highlight w:val="green"/>
              </w:rPr>
            </w:pPr>
            <w:r w:rsidRPr="00B51CE0">
              <w:rPr>
                <w:i/>
                <w:highlight w:val="green"/>
              </w:rPr>
              <w:t xml:space="preserve">Includes: </w:t>
            </w:r>
          </w:p>
          <w:p w14:paraId="4FE551D9" w14:textId="2C8C5785" w:rsidR="00773076" w:rsidRPr="00B51CE0" w:rsidRDefault="007B14E3" w:rsidP="00CD4979">
            <w:pPr>
              <w:pStyle w:val="Tablebullet1"/>
              <w:rPr>
                <w:highlight w:val="green"/>
              </w:rPr>
            </w:pPr>
            <w:r w:rsidRPr="00B51CE0">
              <w:rPr>
                <w:highlight w:val="green"/>
              </w:rPr>
              <w:t>H</w:t>
            </w:r>
            <w:r w:rsidR="00EF2F79" w:rsidRPr="00B51CE0">
              <w:rPr>
                <w:highlight w:val="green"/>
              </w:rPr>
              <w:t xml:space="preserve">ome (house, unit, boarding room/house, </w:t>
            </w:r>
            <w:r w:rsidR="00474C63" w:rsidRPr="00B51CE0">
              <w:rPr>
                <w:highlight w:val="green"/>
              </w:rPr>
              <w:t>hotel, caravan, youth hostel accommodation, homeless persons shelters, shelter/refuges, armed forces hospitals, no fixed abode)</w:t>
            </w:r>
          </w:p>
          <w:p w14:paraId="24DE828D" w14:textId="0E2E0F18" w:rsidR="00474C63" w:rsidRPr="00B51CE0" w:rsidRDefault="007B14E3" w:rsidP="00CD4979">
            <w:pPr>
              <w:pStyle w:val="Tablebullet1"/>
              <w:rPr>
                <w:highlight w:val="green"/>
              </w:rPr>
            </w:pPr>
            <w:r w:rsidRPr="00B51CE0">
              <w:rPr>
                <w:highlight w:val="green"/>
              </w:rPr>
              <w:t>M</w:t>
            </w:r>
            <w:r w:rsidR="00474C63" w:rsidRPr="00B51CE0">
              <w:rPr>
                <w:highlight w:val="green"/>
              </w:rPr>
              <w:t>ental health residential facility, including psychogeriatric nursing home.</w:t>
            </w:r>
          </w:p>
          <w:p w14:paraId="07432734" w14:textId="77777777" w:rsidR="00474C63" w:rsidRPr="00B51CE0" w:rsidRDefault="00474C63" w:rsidP="00377207">
            <w:pPr>
              <w:ind w:left="947"/>
              <w:rPr>
                <w:highlight w:val="green"/>
              </w:rPr>
            </w:pPr>
            <w:r w:rsidRPr="00B51CE0">
              <w:rPr>
                <w:i/>
                <w:highlight w:val="green"/>
              </w:rPr>
              <w:t>Excludes</w:t>
            </w:r>
            <w:r w:rsidRPr="00B51CE0">
              <w:rPr>
                <w:highlight w:val="green"/>
              </w:rPr>
              <w:t xml:space="preserve"> transfer to hospital Mental health bed:</w:t>
            </w:r>
          </w:p>
          <w:p w14:paraId="3643B069" w14:textId="3BB5CFC5" w:rsidR="00474C63" w:rsidRPr="00B51CE0" w:rsidRDefault="00474C63" w:rsidP="009A443E">
            <w:pPr>
              <w:pStyle w:val="Tablebullet2"/>
              <w:rPr>
                <w:highlight w:val="green"/>
              </w:rPr>
            </w:pPr>
            <w:r w:rsidRPr="00B51CE0">
              <w:rPr>
                <w:highlight w:val="green"/>
              </w:rPr>
              <w:t xml:space="preserve">At this campus (use </w:t>
            </w:r>
            <w:r w:rsidR="007667FE" w:rsidRPr="00B51CE0">
              <w:rPr>
                <w:highlight w:val="green"/>
              </w:rPr>
              <w:t>T5</w:t>
            </w:r>
            <w:r w:rsidRPr="00B51CE0">
              <w:rPr>
                <w:highlight w:val="green"/>
              </w:rPr>
              <w:t>)</w:t>
            </w:r>
          </w:p>
          <w:p w14:paraId="5DD380AA" w14:textId="0D77E362" w:rsidR="00474C63" w:rsidRPr="00B51CE0" w:rsidRDefault="00474C63" w:rsidP="009A443E">
            <w:pPr>
              <w:pStyle w:val="Tablebullet2"/>
              <w:rPr>
                <w:highlight w:val="green"/>
              </w:rPr>
            </w:pPr>
            <w:r w:rsidRPr="00B51CE0">
              <w:rPr>
                <w:highlight w:val="green"/>
              </w:rPr>
              <w:t xml:space="preserve">At another hospital campus (use </w:t>
            </w:r>
            <w:r w:rsidR="007667FE" w:rsidRPr="00B51CE0">
              <w:rPr>
                <w:highlight w:val="green"/>
              </w:rPr>
              <w:t>T6</w:t>
            </w:r>
            <w:r w:rsidRPr="00B51CE0">
              <w:rPr>
                <w:highlight w:val="green"/>
              </w:rPr>
              <w:t>)</w:t>
            </w:r>
          </w:p>
          <w:p w14:paraId="23E7A9FE" w14:textId="77777777" w:rsidR="007B14E3" w:rsidRPr="00B51CE0" w:rsidRDefault="007B14E3" w:rsidP="00CD4979">
            <w:pPr>
              <w:pStyle w:val="Tablebullet1"/>
              <w:rPr>
                <w:highlight w:val="green"/>
              </w:rPr>
            </w:pPr>
            <w:r w:rsidRPr="00B51CE0">
              <w:rPr>
                <w:highlight w:val="green"/>
              </w:rPr>
              <w:t>Residential care facility (nursing home, hostel, residential care respite bed, nursing home beds located within an acute or subacute hospital campus)</w:t>
            </w:r>
          </w:p>
          <w:p w14:paraId="59AF142C" w14:textId="77777777" w:rsidR="007B14E3" w:rsidRPr="00B51CE0" w:rsidRDefault="007B14E3" w:rsidP="00CD4979">
            <w:pPr>
              <w:pStyle w:val="Tablebullet1"/>
              <w:rPr>
                <w:highlight w:val="green"/>
              </w:rPr>
            </w:pPr>
            <w:r w:rsidRPr="00B51CE0">
              <w:rPr>
                <w:highlight w:val="green"/>
              </w:rPr>
              <w:t xml:space="preserve">Correctional/Custodial Facility home </w:t>
            </w:r>
          </w:p>
          <w:p w14:paraId="776C0F8C" w14:textId="77777777" w:rsidR="007B14E3" w:rsidRPr="00B51CE0" w:rsidRDefault="007B14E3" w:rsidP="00B51CE0">
            <w:pPr>
              <w:ind w:left="947"/>
              <w:rPr>
                <w:highlight w:val="green"/>
              </w:rPr>
            </w:pPr>
            <w:r w:rsidRPr="00B51CE0">
              <w:rPr>
                <w:highlight w:val="green"/>
              </w:rPr>
              <w:t xml:space="preserve">A correctional or custodial facility refers to a structure used by police or government to lawfully secure, hold, detain or imprison a person, and </w:t>
            </w:r>
            <w:r w:rsidRPr="00B51CE0">
              <w:rPr>
                <w:i/>
                <w:highlight w:val="green"/>
              </w:rPr>
              <w:t xml:space="preserve">includes </w:t>
            </w:r>
            <w:r w:rsidRPr="00B51CE0">
              <w:rPr>
                <w:highlight w:val="green"/>
              </w:rPr>
              <w:t>Watch-house, Holding cell, Lock-up, Prisoner</w:t>
            </w:r>
          </w:p>
          <w:p w14:paraId="079D70B0" w14:textId="77777777" w:rsidR="007B14E3" w:rsidRPr="00B51CE0" w:rsidRDefault="007B14E3" w:rsidP="00B51CE0">
            <w:pPr>
              <w:ind w:left="947"/>
              <w:rPr>
                <w:highlight w:val="green"/>
              </w:rPr>
            </w:pPr>
            <w:r w:rsidRPr="00B51CE0">
              <w:rPr>
                <w:highlight w:val="green"/>
              </w:rPr>
              <w:t>The Commonwealth does not recognise these facilities as hospitals and therefore admission from, or separation to, such facilities is not an inter hospital transfer.</w:t>
            </w:r>
          </w:p>
          <w:p w14:paraId="183ACC53" w14:textId="00E0225B" w:rsidR="007B14E3" w:rsidRPr="00B51CE0" w:rsidRDefault="007B14E3" w:rsidP="00B51CE0">
            <w:pPr>
              <w:ind w:left="947"/>
              <w:rPr>
                <w:highlight w:val="green"/>
              </w:rPr>
            </w:pPr>
            <w:r w:rsidRPr="00B51CE0">
              <w:rPr>
                <w:highlight w:val="green"/>
              </w:rPr>
              <w:t>Does not require a Transfer Destination code</w:t>
            </w:r>
          </w:p>
          <w:p w14:paraId="082D6BC8" w14:textId="272598C1" w:rsidR="007B14E3" w:rsidRPr="00B51CE0" w:rsidRDefault="007B14E3" w:rsidP="00B51CE0">
            <w:pPr>
              <w:pStyle w:val="Tablebullet1"/>
              <w:rPr>
                <w:highlight w:val="green"/>
              </w:rPr>
            </w:pPr>
            <w:r w:rsidRPr="00B51CE0">
              <w:rPr>
                <w:highlight w:val="green"/>
              </w:rPr>
              <w:t>Armed Forces Hospitals</w:t>
            </w:r>
          </w:p>
          <w:p w14:paraId="1276D0E3" w14:textId="77777777" w:rsidR="00307C06" w:rsidRPr="00B51CE0" w:rsidRDefault="00307C06" w:rsidP="00B51CE0">
            <w:pPr>
              <w:ind w:left="947"/>
              <w:rPr>
                <w:highlight w:val="green"/>
              </w:rPr>
            </w:pPr>
            <w:r w:rsidRPr="00B51CE0">
              <w:rPr>
                <w:highlight w:val="green"/>
              </w:rPr>
              <w:t>The Commonwealth does not recognise these facilities as hospitals and therefore admission from, or separation to, such facilities is not an inter hospital transfer.</w:t>
            </w:r>
          </w:p>
          <w:p w14:paraId="7DD7166F" w14:textId="7C14E582" w:rsidR="00474C63" w:rsidRPr="007B14E3" w:rsidRDefault="00307C06" w:rsidP="00B51CE0">
            <w:pPr>
              <w:ind w:left="947"/>
            </w:pPr>
            <w:r w:rsidRPr="00B51CE0">
              <w:rPr>
                <w:highlight w:val="green"/>
              </w:rPr>
              <w:t>If a patient is transferred from</w:t>
            </w:r>
            <w:r w:rsidR="00481392" w:rsidRPr="00B51CE0">
              <w:rPr>
                <w:highlight w:val="green"/>
              </w:rPr>
              <w:t xml:space="preserve"> virtual care </w:t>
            </w:r>
            <w:r w:rsidRPr="00B51CE0">
              <w:rPr>
                <w:highlight w:val="green"/>
              </w:rPr>
              <w:t>to an Armed Forces hospital, Departure Status equals ‘</w:t>
            </w:r>
            <w:r w:rsidR="00481392" w:rsidRPr="00B51CE0">
              <w:rPr>
                <w:highlight w:val="green"/>
              </w:rPr>
              <w:t>T4 – Discharged to usual residence</w:t>
            </w:r>
            <w:r w:rsidRPr="00B51CE0">
              <w:rPr>
                <w:highlight w:val="green"/>
              </w:rPr>
              <w:t>.</w:t>
            </w:r>
          </w:p>
          <w:p w14:paraId="29B80C7B" w14:textId="7A96773A" w:rsidR="00B9756C" w:rsidRPr="00F85272" w:rsidRDefault="00D7430B" w:rsidP="00B9756C">
            <w:pPr>
              <w:rPr>
                <w:highlight w:val="green"/>
              </w:rPr>
            </w:pPr>
            <w:r w:rsidRPr="00F85272">
              <w:rPr>
                <w:highlight w:val="green"/>
              </w:rPr>
              <w:lastRenderedPageBreak/>
              <w:t>T5</w:t>
            </w:r>
            <w:r w:rsidR="00B51CE0" w:rsidRPr="00F85272">
              <w:rPr>
                <w:highlight w:val="green"/>
              </w:rPr>
              <w:tab/>
            </w:r>
            <w:r w:rsidR="00922896" w:rsidRPr="00F85272">
              <w:rPr>
                <w:highlight w:val="green"/>
              </w:rPr>
              <w:t>Transfer</w:t>
            </w:r>
            <w:r w:rsidR="00052F5D" w:rsidRPr="00F85272">
              <w:rPr>
                <w:highlight w:val="green"/>
              </w:rPr>
              <w:t>red</w:t>
            </w:r>
            <w:r w:rsidR="00922896" w:rsidRPr="00F85272">
              <w:rPr>
                <w:highlight w:val="green"/>
              </w:rPr>
              <w:t xml:space="preserve"> to a </w:t>
            </w:r>
            <w:r w:rsidR="00B9756C" w:rsidRPr="00F85272">
              <w:rPr>
                <w:highlight w:val="green"/>
              </w:rPr>
              <w:t>Ward</w:t>
            </w:r>
            <w:r w:rsidR="00922896" w:rsidRPr="00F85272">
              <w:rPr>
                <w:highlight w:val="green"/>
              </w:rPr>
              <w:t xml:space="preserve"> setting</w:t>
            </w:r>
            <w:r w:rsidR="00052F5D" w:rsidRPr="00F85272">
              <w:rPr>
                <w:highlight w:val="green"/>
              </w:rPr>
              <w:t xml:space="preserve"> (this hospital)</w:t>
            </w:r>
          </w:p>
          <w:p w14:paraId="14C38881" w14:textId="77777777" w:rsidR="00B9756C" w:rsidRPr="00F85272" w:rsidRDefault="00B9756C" w:rsidP="00B9756C">
            <w:pPr>
              <w:ind w:left="720"/>
              <w:rPr>
                <w:highlight w:val="green"/>
              </w:rPr>
            </w:pPr>
            <w:r w:rsidRPr="00F85272">
              <w:rPr>
                <w:i/>
                <w:highlight w:val="green"/>
              </w:rPr>
              <w:t>Includes</w:t>
            </w:r>
            <w:r w:rsidRPr="00F85272">
              <w:rPr>
                <w:highlight w:val="green"/>
              </w:rPr>
              <w:t xml:space="preserve"> patients who:</w:t>
            </w:r>
          </w:p>
          <w:p w14:paraId="2C586AB9" w14:textId="608B4982" w:rsidR="00B9756C" w:rsidRPr="00F85272" w:rsidRDefault="00B9756C" w:rsidP="00716059">
            <w:pPr>
              <w:pStyle w:val="Tablebullet1"/>
              <w:rPr>
                <w:highlight w:val="green"/>
              </w:rPr>
            </w:pPr>
            <w:r w:rsidRPr="00F85272">
              <w:rPr>
                <w:highlight w:val="green"/>
              </w:rPr>
              <w:t xml:space="preserve">go to the ward after attending </w:t>
            </w:r>
            <w:r w:rsidR="008F5ECD" w:rsidRPr="00F85272">
              <w:rPr>
                <w:highlight w:val="green"/>
              </w:rPr>
              <w:t xml:space="preserve">a virtual consultation at the </w:t>
            </w:r>
            <w:r w:rsidRPr="00F85272">
              <w:rPr>
                <w:highlight w:val="green"/>
              </w:rPr>
              <w:t>same hospital</w:t>
            </w:r>
            <w:r w:rsidR="00F56199" w:rsidRPr="00F85272">
              <w:rPr>
                <w:highlight w:val="green"/>
              </w:rPr>
              <w:t xml:space="preserve"> (includes SSOU and MAPU)</w:t>
            </w:r>
          </w:p>
          <w:p w14:paraId="504C85D7" w14:textId="3ED82F32" w:rsidR="00D7430B" w:rsidRPr="00F85272" w:rsidRDefault="00B9756C" w:rsidP="00770731">
            <w:pPr>
              <w:pStyle w:val="Tablebullet1"/>
              <w:rPr>
                <w:highlight w:val="green"/>
              </w:rPr>
            </w:pPr>
            <w:r w:rsidRPr="00F85272">
              <w:rPr>
                <w:highlight w:val="green"/>
              </w:rPr>
              <w:t>go to HITH</w:t>
            </w:r>
            <w:r w:rsidR="00B11E4F" w:rsidRPr="00F85272">
              <w:rPr>
                <w:highlight w:val="green"/>
              </w:rPr>
              <w:t xml:space="preserve"> after attending a virtual consultation at the same hospital</w:t>
            </w:r>
          </w:p>
          <w:p w14:paraId="5A554AB6" w14:textId="77777777" w:rsidR="00685E3E" w:rsidRDefault="00D7430B" w:rsidP="00685E3E">
            <w:pPr>
              <w:rPr>
                <w:highlight w:val="green"/>
              </w:rPr>
            </w:pPr>
            <w:r w:rsidRPr="00F85272">
              <w:rPr>
                <w:highlight w:val="green"/>
              </w:rPr>
              <w:t>T6</w:t>
            </w:r>
            <w:r w:rsidR="00C174F9" w:rsidRPr="00F85272">
              <w:rPr>
                <w:highlight w:val="green"/>
              </w:rPr>
              <w:t xml:space="preserve"> </w:t>
            </w:r>
            <w:r w:rsidR="00770731" w:rsidRPr="00F85272">
              <w:rPr>
                <w:highlight w:val="green"/>
              </w:rPr>
              <w:tab/>
            </w:r>
            <w:r w:rsidR="00C174F9" w:rsidRPr="00F85272">
              <w:rPr>
                <w:highlight w:val="green"/>
              </w:rPr>
              <w:t>Transfer</w:t>
            </w:r>
            <w:r w:rsidR="00052F5D" w:rsidRPr="00F85272">
              <w:rPr>
                <w:highlight w:val="green"/>
              </w:rPr>
              <w:t>red</w:t>
            </w:r>
            <w:r w:rsidR="00C174F9" w:rsidRPr="00F85272">
              <w:rPr>
                <w:highlight w:val="green"/>
              </w:rPr>
              <w:t xml:space="preserve"> to another health service</w:t>
            </w:r>
          </w:p>
          <w:p w14:paraId="1DCDEEB0" w14:textId="019DD949" w:rsidR="00EB2AAE" w:rsidRPr="00F85272" w:rsidRDefault="00685E3E" w:rsidP="00685E3E">
            <w:pPr>
              <w:rPr>
                <w:highlight w:val="green"/>
              </w:rPr>
            </w:pPr>
            <w:r w:rsidRPr="00685E3E">
              <w:tab/>
            </w:r>
            <w:r w:rsidR="00EB2AAE" w:rsidRPr="00F85272">
              <w:rPr>
                <w:highlight w:val="green"/>
              </w:rPr>
              <w:t>Patient has been transferred to another hospital campus</w:t>
            </w:r>
            <w:r w:rsidR="00993719">
              <w:rPr>
                <w:highlight w:val="green"/>
              </w:rPr>
              <w:t>, exclud</w:t>
            </w:r>
            <w:r w:rsidR="0003533B">
              <w:rPr>
                <w:highlight w:val="green"/>
              </w:rPr>
              <w:t xml:space="preserve">es </w:t>
            </w:r>
            <w:r w:rsidR="0003533B" w:rsidRPr="00685E3E">
              <w:tab/>
            </w:r>
            <w:r w:rsidR="0003533B">
              <w:rPr>
                <w:highlight w:val="green"/>
              </w:rPr>
              <w:t>Emergency Department</w:t>
            </w:r>
            <w:r w:rsidR="008A7668">
              <w:rPr>
                <w:highlight w:val="green"/>
              </w:rPr>
              <w:t xml:space="preserve"> (code</w:t>
            </w:r>
            <w:r w:rsidR="009B584D">
              <w:rPr>
                <w:highlight w:val="green"/>
              </w:rPr>
              <w:t xml:space="preserve"> </w:t>
            </w:r>
            <w:r w:rsidR="008A7668">
              <w:rPr>
                <w:highlight w:val="green"/>
              </w:rPr>
              <w:t>T7)</w:t>
            </w:r>
          </w:p>
          <w:p w14:paraId="4FBED5DF" w14:textId="28918D4F" w:rsidR="003C4B8D" w:rsidRPr="007B14E3" w:rsidRDefault="00497ED1" w:rsidP="00497ED1">
            <w:r w:rsidRPr="00F85272">
              <w:rPr>
                <w:highlight w:val="green"/>
              </w:rPr>
              <w:t>T7</w:t>
            </w:r>
            <w:r w:rsidR="00F15AF8" w:rsidRPr="00F85272">
              <w:rPr>
                <w:highlight w:val="green"/>
              </w:rPr>
              <w:t xml:space="preserve"> </w:t>
            </w:r>
            <w:r w:rsidR="00770731" w:rsidRPr="00F85272">
              <w:rPr>
                <w:highlight w:val="green"/>
              </w:rPr>
              <w:tab/>
            </w:r>
            <w:r w:rsidRPr="00F85272">
              <w:rPr>
                <w:highlight w:val="green"/>
              </w:rPr>
              <w:t xml:space="preserve">Recommended for transfer to </w:t>
            </w:r>
            <w:r w:rsidR="00E61F92">
              <w:rPr>
                <w:highlight w:val="green"/>
              </w:rPr>
              <w:t xml:space="preserve">an </w:t>
            </w:r>
            <w:r w:rsidRPr="00F85272">
              <w:rPr>
                <w:highlight w:val="green"/>
              </w:rPr>
              <w:t xml:space="preserve">Emergency Department </w:t>
            </w:r>
          </w:p>
          <w:p w14:paraId="3B1041A9" w14:textId="2FF987FD" w:rsidR="00724EAE" w:rsidRPr="007B14E3" w:rsidRDefault="00724EAE" w:rsidP="00F85272">
            <w:pPr>
              <w:pStyle w:val="Tabletext"/>
              <w:ind w:left="720"/>
            </w:pPr>
            <w:r w:rsidRPr="007B14E3">
              <w:rPr>
                <w:highlight w:val="green"/>
              </w:rPr>
              <w:t xml:space="preserve">Patient requires immediate medical attention beyond the scope of virtual care, and must present physically at </w:t>
            </w:r>
            <w:r w:rsidR="00EF4A64">
              <w:rPr>
                <w:highlight w:val="green"/>
              </w:rPr>
              <w:t>a</w:t>
            </w:r>
            <w:r w:rsidR="008D58AA">
              <w:rPr>
                <w:highlight w:val="green"/>
              </w:rPr>
              <w:t>n</w:t>
            </w:r>
            <w:r w:rsidR="00EF4A64">
              <w:rPr>
                <w:highlight w:val="green"/>
              </w:rPr>
              <w:t xml:space="preserve"> </w:t>
            </w:r>
            <w:r w:rsidRPr="007B14E3">
              <w:rPr>
                <w:highlight w:val="green"/>
              </w:rPr>
              <w:t>emergency department</w:t>
            </w:r>
            <w:r w:rsidR="008030FC" w:rsidRPr="007B14E3">
              <w:rPr>
                <w:highlight w:val="green"/>
              </w:rPr>
              <w:t xml:space="preserve"> </w:t>
            </w:r>
          </w:p>
          <w:p w14:paraId="4BB38A88" w14:textId="511E383D" w:rsidR="00CF29B3" w:rsidRPr="007B14E3" w:rsidRDefault="00CF29B3" w:rsidP="00F85272">
            <w:pPr>
              <w:pStyle w:val="Tabletext"/>
              <w:ind w:left="720"/>
            </w:pPr>
          </w:p>
        </w:tc>
      </w:tr>
    </w:tbl>
    <w:p w14:paraId="05115BBF" w14:textId="1868D916" w:rsidR="00FD090F" w:rsidRPr="00A827EF" w:rsidRDefault="00FD090F" w:rsidP="00A827EF">
      <w:pPr>
        <w:pStyle w:val="Heading1"/>
      </w:pPr>
      <w:bookmarkStart w:id="25" w:name="_Toc209704879"/>
      <w:r w:rsidRPr="00A827EF">
        <w:lastRenderedPageBreak/>
        <w:t xml:space="preserve">Proposal </w:t>
      </w:r>
      <w:r w:rsidR="00037EB8" w:rsidRPr="00A827EF">
        <w:t>10</w:t>
      </w:r>
      <w:r w:rsidRPr="00A827EF">
        <w:t xml:space="preserve"> - </w:t>
      </w:r>
      <w:r w:rsidR="00F80245" w:rsidRPr="00A827EF">
        <w:t>Inpatient flag</w:t>
      </w:r>
      <w:bookmarkEnd w:id="25"/>
      <w:r w:rsidRPr="00A827EF">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7113"/>
      </w:tblGrid>
      <w:tr w:rsidR="00FD090F" w:rsidRPr="00E80191" w14:paraId="4B53776D" w14:textId="77777777" w:rsidTr="00D31C99">
        <w:tc>
          <w:tcPr>
            <w:tcW w:w="1175" w:type="pct"/>
          </w:tcPr>
          <w:p w14:paraId="05F96803" w14:textId="77777777" w:rsidR="00FD090F" w:rsidRPr="00C416C0" w:rsidRDefault="00FD090F" w:rsidP="00D31C99">
            <w:pPr>
              <w:pStyle w:val="DHHSbody"/>
              <w:rPr>
                <w:rStyle w:val="Strong"/>
              </w:rPr>
            </w:pPr>
            <w:r w:rsidRPr="00C416C0">
              <w:rPr>
                <w:rStyle w:val="Strong"/>
              </w:rPr>
              <w:t>It is proposed to</w:t>
            </w:r>
          </w:p>
        </w:tc>
        <w:tc>
          <w:tcPr>
            <w:tcW w:w="3825" w:type="pct"/>
          </w:tcPr>
          <w:p w14:paraId="4C17E25A" w14:textId="02D8358C" w:rsidR="00FD090F" w:rsidRPr="00E80191" w:rsidRDefault="003B3029" w:rsidP="00D31C99">
            <w:pPr>
              <w:pStyle w:val="Body"/>
            </w:pPr>
            <w:r>
              <w:rPr>
                <w:lang w:eastAsia="en-AU"/>
              </w:rPr>
              <w:t xml:space="preserve">Add a new data element </w:t>
            </w:r>
            <w:r w:rsidR="00403C02">
              <w:rPr>
                <w:lang w:eastAsia="en-AU"/>
              </w:rPr>
              <w:t>‘inpatient flag’</w:t>
            </w:r>
            <w:r w:rsidR="00E95476">
              <w:rPr>
                <w:lang w:eastAsia="en-AU"/>
              </w:rPr>
              <w:t xml:space="preserve"> </w:t>
            </w:r>
            <w:r>
              <w:rPr>
                <w:lang w:eastAsia="en-AU"/>
              </w:rPr>
              <w:t xml:space="preserve">to </w:t>
            </w:r>
            <w:r w:rsidR="000E6692" w:rsidRPr="000E6692">
              <w:rPr>
                <w:lang w:eastAsia="en-AU"/>
              </w:rPr>
              <w:t>flag inpatients who attend the Emergency Department</w:t>
            </w:r>
          </w:p>
        </w:tc>
      </w:tr>
      <w:tr w:rsidR="00FD090F" w:rsidRPr="00AF46BB" w14:paraId="5B1148EE" w14:textId="77777777" w:rsidTr="00D31C99">
        <w:tc>
          <w:tcPr>
            <w:tcW w:w="1175" w:type="pct"/>
          </w:tcPr>
          <w:p w14:paraId="5C197D8B" w14:textId="77777777" w:rsidR="00FD090F" w:rsidRPr="00C416C0" w:rsidRDefault="00FD090F" w:rsidP="00D31C99">
            <w:pPr>
              <w:pStyle w:val="DHHSbody"/>
              <w:rPr>
                <w:rStyle w:val="Strong"/>
              </w:rPr>
            </w:pPr>
            <w:r w:rsidRPr="00C416C0">
              <w:rPr>
                <w:rStyle w:val="Strong"/>
              </w:rPr>
              <w:t>Proposed by</w:t>
            </w:r>
          </w:p>
        </w:tc>
        <w:tc>
          <w:tcPr>
            <w:tcW w:w="3825" w:type="pct"/>
          </w:tcPr>
          <w:p w14:paraId="58F21B61" w14:textId="4E59BBE7" w:rsidR="00FD090F" w:rsidRPr="00AF46BB" w:rsidRDefault="00C91A8C" w:rsidP="00D31C99">
            <w:pPr>
              <w:pStyle w:val="Body"/>
            </w:pPr>
            <w:r w:rsidRPr="00C91A8C">
              <w:t>Data Services Unit, Enterprise Technology Branch, eHealth</w:t>
            </w:r>
          </w:p>
        </w:tc>
      </w:tr>
      <w:tr w:rsidR="00C61D90" w:rsidRPr="00AF46BB" w14:paraId="3B8A7573" w14:textId="77777777" w:rsidTr="00D31C99">
        <w:tc>
          <w:tcPr>
            <w:tcW w:w="1175" w:type="pct"/>
          </w:tcPr>
          <w:p w14:paraId="665EA07B" w14:textId="093AA5DC" w:rsidR="00C61D90" w:rsidRPr="00C416C0" w:rsidRDefault="00C61D90" w:rsidP="00D31C99">
            <w:pPr>
              <w:pStyle w:val="DHHSbody"/>
              <w:rPr>
                <w:rStyle w:val="Strong"/>
              </w:rPr>
            </w:pPr>
            <w:r>
              <w:rPr>
                <w:rStyle w:val="Strong"/>
              </w:rPr>
              <w:t>Does the proposal meet the criteria?</w:t>
            </w:r>
          </w:p>
        </w:tc>
        <w:tc>
          <w:tcPr>
            <w:tcW w:w="3825" w:type="pct"/>
          </w:tcPr>
          <w:p w14:paraId="573F897D" w14:textId="6AE6D851" w:rsidR="00C61D90" w:rsidRPr="00D0285E" w:rsidRDefault="00E11645" w:rsidP="00D0285E">
            <w:pPr>
              <w:pStyle w:val="Body"/>
            </w:pPr>
            <w:r>
              <w:t>Meets national reporting obligations.</w:t>
            </w:r>
          </w:p>
        </w:tc>
      </w:tr>
      <w:tr w:rsidR="00FD090F" w:rsidRPr="00AF46BB" w14:paraId="310A63D6" w14:textId="77777777" w:rsidTr="00D31C99">
        <w:tc>
          <w:tcPr>
            <w:tcW w:w="1175" w:type="pct"/>
          </w:tcPr>
          <w:p w14:paraId="4127B37E" w14:textId="77777777" w:rsidR="00FD090F" w:rsidRPr="00C416C0" w:rsidRDefault="00FD090F" w:rsidP="00D31C99">
            <w:pPr>
              <w:pStyle w:val="DHHSbody"/>
              <w:rPr>
                <w:rStyle w:val="Strong"/>
              </w:rPr>
            </w:pPr>
            <w:r w:rsidRPr="00C416C0">
              <w:rPr>
                <w:rStyle w:val="Strong"/>
              </w:rPr>
              <w:t>Reason for proposed change</w:t>
            </w:r>
          </w:p>
        </w:tc>
        <w:tc>
          <w:tcPr>
            <w:tcW w:w="3825" w:type="pct"/>
          </w:tcPr>
          <w:p w14:paraId="5F639F1C" w14:textId="77777777" w:rsidR="003F6977" w:rsidRDefault="003F6977" w:rsidP="00D0285E">
            <w:pPr>
              <w:pStyle w:val="Body"/>
            </w:pPr>
            <w:r w:rsidRPr="00D0285E">
              <w:t>The purpose of this proposal is to be able to identify when an inpatient presents to the emergency department. </w:t>
            </w:r>
          </w:p>
          <w:p w14:paraId="46F1F444" w14:textId="272F1036" w:rsidR="00FD090F" w:rsidRDefault="00D0285E" w:rsidP="00D31C99">
            <w:pPr>
              <w:pStyle w:val="Body"/>
            </w:pPr>
            <w:r w:rsidRPr="00D0285E">
              <w:t xml:space="preserve">This change is necessary to ensure that Victoria complies with national reporting requirements. The National Health Reform Agreement (NHRA) states the Commonwealth will not fund patient services if the same service or any part of the same service is funded through any other Commonwealth program. </w:t>
            </w:r>
          </w:p>
          <w:p w14:paraId="2B1DCB3B" w14:textId="1D27DBBF" w:rsidR="00107D15" w:rsidRPr="00AF46BB" w:rsidRDefault="00107D15" w:rsidP="00D31C99">
            <w:pPr>
              <w:pStyle w:val="Body"/>
            </w:pPr>
            <w:r>
              <w:rPr>
                <w:rStyle w:val="normaltextrun"/>
                <w:rFonts w:cs="Arial"/>
                <w:color w:val="000000"/>
                <w:szCs w:val="21"/>
                <w:shd w:val="clear" w:color="auto" w:fill="FFFFFF"/>
              </w:rPr>
              <w:t>This flag will be used to identify inpatients who present to/are treated in the emergency department during the admitted episode. The data can be used to monitor the number of inpatients being treated in the emergency department during an admitted episode. This information is useful when evaluating services such as HITH or virtual inpatient services.  </w:t>
            </w:r>
            <w:r>
              <w:rPr>
                <w:rStyle w:val="eop"/>
                <w:rFonts w:cs="Arial"/>
                <w:color w:val="000000"/>
                <w:szCs w:val="21"/>
                <w:shd w:val="clear" w:color="auto" w:fill="FFFFFF"/>
              </w:rPr>
              <w:t> </w:t>
            </w:r>
          </w:p>
        </w:tc>
      </w:tr>
      <w:tr w:rsidR="00FD090F" w:rsidRPr="00AF46BB" w14:paraId="214E1B63" w14:textId="77777777" w:rsidTr="00D31C99">
        <w:tc>
          <w:tcPr>
            <w:tcW w:w="1175" w:type="pct"/>
          </w:tcPr>
          <w:p w14:paraId="76A4D491" w14:textId="77777777" w:rsidR="00FD090F" w:rsidRPr="00C416C0" w:rsidRDefault="00FD090F" w:rsidP="00D31C99">
            <w:pPr>
              <w:pStyle w:val="DHHSbody"/>
              <w:rPr>
                <w:rStyle w:val="Strong"/>
              </w:rPr>
            </w:pPr>
            <w:r w:rsidRPr="00C416C0">
              <w:rPr>
                <w:rStyle w:val="Strong"/>
              </w:rPr>
              <w:t>Details of change</w:t>
            </w:r>
          </w:p>
        </w:tc>
        <w:tc>
          <w:tcPr>
            <w:tcW w:w="3825" w:type="pct"/>
          </w:tcPr>
          <w:p w14:paraId="2C7BB7FC" w14:textId="158116EB" w:rsidR="00FD090F" w:rsidRPr="00AF46BB" w:rsidRDefault="00D0285E" w:rsidP="00D31C99">
            <w:pPr>
              <w:pStyle w:val="Tabletext"/>
            </w:pPr>
            <w:r>
              <w:t>Add one data element</w:t>
            </w:r>
          </w:p>
        </w:tc>
      </w:tr>
    </w:tbl>
    <w:p w14:paraId="490DB98D" w14:textId="77777777" w:rsidR="004679EA" w:rsidRDefault="004679EA" w:rsidP="004679EA">
      <w:pPr>
        <w:pStyle w:val="Heading2"/>
      </w:pPr>
      <w:bookmarkStart w:id="26" w:name="_Toc209704880"/>
      <w:r>
        <w:t>Section 3: Data Definitions</w:t>
      </w:r>
      <w:bookmarkEnd w:id="26"/>
    </w:p>
    <w:p w14:paraId="7A5CE277" w14:textId="41F2A812" w:rsidR="0027310A" w:rsidRPr="00634B1D" w:rsidRDefault="001234DE" w:rsidP="0027310A">
      <w:pPr>
        <w:pStyle w:val="Heading2"/>
      </w:pPr>
      <w:bookmarkStart w:id="27" w:name="_Toc209704881"/>
      <w:r>
        <w:t>Inpatient flag</w:t>
      </w:r>
      <w:r w:rsidR="00BF064D">
        <w:t xml:space="preserve"> </w:t>
      </w:r>
      <w:r w:rsidR="00886B2B">
        <w:t>(new)</w:t>
      </w:r>
      <w:bookmarkEnd w:id="27"/>
      <w:r w:rsidR="00886B2B">
        <w:t xml:space="preserve"> </w:t>
      </w:r>
    </w:p>
    <w:p w14:paraId="5868EAA3" w14:textId="77777777" w:rsidR="0027310A" w:rsidRPr="00634B1D" w:rsidRDefault="0027310A" w:rsidP="0027310A">
      <w:pPr>
        <w:pStyle w:val="VEMDSubheadingnotTOC"/>
      </w:pPr>
      <w:r w:rsidRPr="00634B1D">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27310A" w:rsidRPr="00634B1D" w14:paraId="5AC43CFF" w14:textId="77777777" w:rsidTr="00D31C99">
        <w:tc>
          <w:tcPr>
            <w:tcW w:w="2127" w:type="dxa"/>
          </w:tcPr>
          <w:p w14:paraId="4BFE4F59" w14:textId="77777777" w:rsidR="0027310A" w:rsidRPr="00634B1D" w:rsidRDefault="0027310A" w:rsidP="00D31C99">
            <w:pPr>
              <w:rPr>
                <w:b/>
                <w:bCs/>
              </w:rPr>
            </w:pPr>
            <w:r w:rsidRPr="00634B1D">
              <w:rPr>
                <w:b/>
                <w:bCs/>
              </w:rPr>
              <w:lastRenderedPageBreak/>
              <w:t>Definition</w:t>
            </w:r>
          </w:p>
        </w:tc>
        <w:tc>
          <w:tcPr>
            <w:tcW w:w="7229" w:type="dxa"/>
          </w:tcPr>
          <w:p w14:paraId="1FDC1FFF" w14:textId="7972821D" w:rsidR="0027310A" w:rsidRPr="00634B1D" w:rsidRDefault="00BF064D" w:rsidP="00BF064D">
            <w:pPr>
              <w:spacing w:line="240" w:lineRule="atLeast"/>
            </w:pPr>
            <w:r w:rsidRPr="00BF064D">
              <w:t>An indication of whether the patient is an inpatient at the time of presenting to the Emergency Department</w:t>
            </w:r>
          </w:p>
        </w:tc>
      </w:tr>
      <w:tr w:rsidR="0027310A" w:rsidRPr="00634B1D" w14:paraId="255A3028" w14:textId="77777777" w:rsidTr="00D31C99">
        <w:tc>
          <w:tcPr>
            <w:tcW w:w="2127" w:type="dxa"/>
          </w:tcPr>
          <w:p w14:paraId="3564E7CA" w14:textId="77777777" w:rsidR="0027310A" w:rsidRPr="00634B1D" w:rsidRDefault="0027310A" w:rsidP="00D31C99">
            <w:pPr>
              <w:rPr>
                <w:b/>
                <w:bCs/>
              </w:rPr>
            </w:pPr>
            <w:r w:rsidRPr="00634B1D">
              <w:rPr>
                <w:b/>
                <w:bCs/>
              </w:rPr>
              <w:t>Reported by</w:t>
            </w:r>
          </w:p>
        </w:tc>
        <w:tc>
          <w:tcPr>
            <w:tcW w:w="7229" w:type="dxa"/>
          </w:tcPr>
          <w:p w14:paraId="5009D37D" w14:textId="4E92EF69" w:rsidR="0027310A" w:rsidRDefault="00E0515C" w:rsidP="00D31C99">
            <w:r>
              <w:t>Public</w:t>
            </w:r>
            <w:r w:rsidR="0027310A" w:rsidRPr="00634B1D">
              <w:t xml:space="preserve"> hospitals </w:t>
            </w:r>
          </w:p>
          <w:p w14:paraId="7B1D1276" w14:textId="77FD3D34" w:rsidR="00E0515C" w:rsidRPr="00634B1D" w:rsidRDefault="00E0515C" w:rsidP="00D31C99">
            <w:r>
              <w:t>Private hospitals optional</w:t>
            </w:r>
          </w:p>
        </w:tc>
      </w:tr>
      <w:tr w:rsidR="0027310A" w:rsidRPr="00634B1D" w14:paraId="66E320D2" w14:textId="77777777" w:rsidTr="00D31C99">
        <w:tc>
          <w:tcPr>
            <w:tcW w:w="2127" w:type="dxa"/>
          </w:tcPr>
          <w:p w14:paraId="0FF6289B" w14:textId="77777777" w:rsidR="0027310A" w:rsidRPr="00634B1D" w:rsidRDefault="0027310A" w:rsidP="00D31C99">
            <w:pPr>
              <w:rPr>
                <w:b/>
                <w:bCs/>
              </w:rPr>
            </w:pPr>
            <w:r w:rsidRPr="00634B1D">
              <w:rPr>
                <w:b/>
                <w:bCs/>
              </w:rPr>
              <w:t>Reported for</w:t>
            </w:r>
          </w:p>
        </w:tc>
        <w:tc>
          <w:tcPr>
            <w:tcW w:w="7229" w:type="dxa"/>
          </w:tcPr>
          <w:p w14:paraId="71806D04" w14:textId="77777777" w:rsidR="0027310A" w:rsidRPr="00634B1D" w:rsidRDefault="0027310A" w:rsidP="00D31C99">
            <w:r w:rsidRPr="00634B1D">
              <w:t>Every Emergency Department Presentation</w:t>
            </w:r>
          </w:p>
        </w:tc>
      </w:tr>
      <w:tr w:rsidR="0027310A" w:rsidRPr="00634B1D" w14:paraId="19D661DF" w14:textId="77777777" w:rsidTr="00D31C99">
        <w:tc>
          <w:tcPr>
            <w:tcW w:w="2127" w:type="dxa"/>
          </w:tcPr>
          <w:p w14:paraId="4BF6583C" w14:textId="77777777" w:rsidR="0027310A" w:rsidRPr="00634B1D" w:rsidRDefault="0027310A" w:rsidP="00D31C99">
            <w:pPr>
              <w:rPr>
                <w:b/>
                <w:bCs/>
              </w:rPr>
            </w:pPr>
            <w:r w:rsidRPr="00634B1D">
              <w:rPr>
                <w:b/>
                <w:bCs/>
              </w:rPr>
              <w:t>Code set</w:t>
            </w:r>
          </w:p>
        </w:tc>
        <w:tc>
          <w:tcPr>
            <w:tcW w:w="7229" w:type="dxa"/>
          </w:tcPr>
          <w:p w14:paraId="44A3DE2C" w14:textId="77777777" w:rsidR="0027310A" w:rsidRPr="00634B1D" w:rsidRDefault="0027310A" w:rsidP="00D31C99">
            <w:pPr>
              <w:rPr>
                <w:b/>
                <w:bCs/>
              </w:rPr>
            </w:pPr>
            <w:r w:rsidRPr="00634B1D">
              <w:rPr>
                <w:b/>
                <w:bCs/>
              </w:rPr>
              <w:t>Code</w:t>
            </w:r>
            <w:r w:rsidRPr="00634B1D">
              <w:rPr>
                <w:b/>
                <w:bCs/>
              </w:rPr>
              <w:tab/>
              <w:t>Descriptor</w:t>
            </w:r>
          </w:p>
          <w:p w14:paraId="5D8F18CC" w14:textId="43CD0BA8" w:rsidR="0027310A" w:rsidRPr="00634B1D" w:rsidRDefault="00665A46" w:rsidP="00D31C99">
            <w:r>
              <w:t>1</w:t>
            </w:r>
            <w:r w:rsidR="0027310A" w:rsidRPr="00634B1D">
              <w:tab/>
            </w:r>
            <w:r>
              <w:t>Yes</w:t>
            </w:r>
          </w:p>
          <w:p w14:paraId="55B729A4" w14:textId="377F89BB" w:rsidR="0027310A" w:rsidRPr="00634B1D" w:rsidRDefault="00665A46" w:rsidP="00D31C99">
            <w:r>
              <w:t>2</w:t>
            </w:r>
            <w:r w:rsidR="0027310A" w:rsidRPr="00634B1D">
              <w:tab/>
            </w:r>
            <w:r>
              <w:t>No</w:t>
            </w:r>
          </w:p>
          <w:p w14:paraId="369F56EC" w14:textId="620CE4F4" w:rsidR="0027310A" w:rsidRPr="00634B1D" w:rsidRDefault="00665A46" w:rsidP="00D31C99">
            <w:r>
              <w:t>9</w:t>
            </w:r>
            <w:r w:rsidR="0027310A" w:rsidRPr="00634B1D">
              <w:tab/>
            </w:r>
            <w:r w:rsidR="00C51152" w:rsidRPr="00C51152">
              <w:t>Unknown/not stated</w:t>
            </w:r>
          </w:p>
        </w:tc>
      </w:tr>
      <w:tr w:rsidR="0027310A" w:rsidRPr="00634B1D" w14:paraId="529923D2" w14:textId="77777777" w:rsidTr="00D31C99">
        <w:tc>
          <w:tcPr>
            <w:tcW w:w="2127" w:type="dxa"/>
          </w:tcPr>
          <w:p w14:paraId="50755C16" w14:textId="77777777" w:rsidR="0027310A" w:rsidRPr="00634B1D" w:rsidRDefault="0027310A" w:rsidP="00D31C99">
            <w:pPr>
              <w:rPr>
                <w:b/>
                <w:bCs/>
              </w:rPr>
            </w:pPr>
            <w:r w:rsidRPr="00634B1D">
              <w:rPr>
                <w:b/>
                <w:bCs/>
              </w:rPr>
              <w:t>Reporting guide</w:t>
            </w:r>
          </w:p>
        </w:tc>
        <w:tc>
          <w:tcPr>
            <w:tcW w:w="7229" w:type="dxa"/>
          </w:tcPr>
          <w:p w14:paraId="7F88B6E2" w14:textId="77777777" w:rsidR="00AA1E67" w:rsidRPr="00AA1E67" w:rsidRDefault="00AA1E67" w:rsidP="00AA1E67">
            <w:r w:rsidRPr="00AA1E67">
              <w:t>Reported for all Emergency Department presentations. </w:t>
            </w:r>
          </w:p>
          <w:p w14:paraId="709D036B" w14:textId="74BBA206" w:rsidR="0027310A" w:rsidRPr="00634B1D" w:rsidRDefault="00AA1E67" w:rsidP="00D31C99">
            <w:r w:rsidRPr="00AA1E67">
              <w:t>This item should be used to indicate whether the patient is an inpatient/admitted patient at the time of the presentation to the Emergency Department. This includes inpatients at other hospitals and a patient in Hospital in the Home (HITH). </w:t>
            </w:r>
          </w:p>
        </w:tc>
      </w:tr>
      <w:tr w:rsidR="0027310A" w:rsidRPr="00634B1D" w14:paraId="7B10C7FF" w14:textId="77777777" w:rsidTr="00D31C99">
        <w:tc>
          <w:tcPr>
            <w:tcW w:w="2127" w:type="dxa"/>
          </w:tcPr>
          <w:p w14:paraId="5800042F" w14:textId="77777777" w:rsidR="0027310A" w:rsidRPr="00634B1D" w:rsidRDefault="0027310A" w:rsidP="00D31C99">
            <w:pPr>
              <w:rPr>
                <w:b/>
                <w:bCs/>
              </w:rPr>
            </w:pPr>
            <w:r w:rsidRPr="00634B1D">
              <w:rPr>
                <w:b/>
                <w:bCs/>
              </w:rPr>
              <w:t>Validations</w:t>
            </w:r>
          </w:p>
        </w:tc>
        <w:tc>
          <w:tcPr>
            <w:tcW w:w="7229" w:type="dxa"/>
          </w:tcPr>
          <w:p w14:paraId="32015882" w14:textId="3116A57F" w:rsidR="00397911" w:rsidRDefault="00397911" w:rsidP="00D31C99">
            <w:r w:rsidRPr="00397911">
              <w:t>XXXX</w:t>
            </w:r>
            <w:r>
              <w:tab/>
            </w:r>
            <w:r w:rsidRPr="00397911">
              <w:t xml:space="preserve">Inpatient flag </w:t>
            </w:r>
            <w:proofErr w:type="gramStart"/>
            <w:r w:rsidRPr="00397911">
              <w:t>invalid</w:t>
            </w:r>
            <w:proofErr w:type="gramEnd"/>
          </w:p>
          <w:p w14:paraId="13AD5133" w14:textId="6E8C7D5E" w:rsidR="00397911" w:rsidRPr="00634B1D" w:rsidRDefault="00397911" w:rsidP="00D31C99">
            <w:r w:rsidRPr="00397911">
              <w:t>XXXX</w:t>
            </w:r>
            <w:r>
              <w:tab/>
            </w:r>
            <w:r w:rsidRPr="00397911">
              <w:t>Inpatient flag missing</w:t>
            </w:r>
          </w:p>
        </w:tc>
      </w:tr>
    </w:tbl>
    <w:p w14:paraId="74F15463" w14:textId="4D4BCD27" w:rsidR="00FD090F" w:rsidRPr="00B57329" w:rsidRDefault="00FD090F" w:rsidP="00FD090F">
      <w:pPr>
        <w:pStyle w:val="Heading1"/>
      </w:pPr>
      <w:bookmarkStart w:id="28" w:name="_Toc209704882"/>
      <w:r>
        <w:t xml:space="preserve">Proposal </w:t>
      </w:r>
      <w:r w:rsidR="004A0B85">
        <w:t>11</w:t>
      </w:r>
      <w:r>
        <w:t xml:space="preserve"> - </w:t>
      </w:r>
      <w:r w:rsidR="002016E0" w:rsidRPr="002016E0">
        <w:t>New validations</w:t>
      </w:r>
      <w:bookmarkEnd w:id="28"/>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7113"/>
      </w:tblGrid>
      <w:tr w:rsidR="00FD090F" w:rsidRPr="00E80191" w14:paraId="72AD19AD" w14:textId="77777777" w:rsidTr="00D31C99">
        <w:tc>
          <w:tcPr>
            <w:tcW w:w="1175" w:type="pct"/>
          </w:tcPr>
          <w:p w14:paraId="693F622F" w14:textId="77777777" w:rsidR="00FD090F" w:rsidRPr="00C416C0" w:rsidRDefault="00FD090F" w:rsidP="00D31C99">
            <w:pPr>
              <w:pStyle w:val="DHHSbody"/>
              <w:rPr>
                <w:rStyle w:val="Strong"/>
              </w:rPr>
            </w:pPr>
            <w:r w:rsidRPr="00C416C0">
              <w:rPr>
                <w:rStyle w:val="Strong"/>
              </w:rPr>
              <w:t>It is proposed to</w:t>
            </w:r>
          </w:p>
        </w:tc>
        <w:tc>
          <w:tcPr>
            <w:tcW w:w="3825" w:type="pct"/>
          </w:tcPr>
          <w:p w14:paraId="3FA6879B" w14:textId="033B8CBC" w:rsidR="00FD090F" w:rsidRPr="00E80191" w:rsidRDefault="0044274C" w:rsidP="00D31C99">
            <w:pPr>
              <w:pStyle w:val="Body"/>
            </w:pPr>
            <w:r>
              <w:rPr>
                <w:lang w:eastAsia="en-AU"/>
              </w:rPr>
              <w:t>I</w:t>
            </w:r>
            <w:r w:rsidRPr="0044274C">
              <w:rPr>
                <w:lang w:eastAsia="en-AU"/>
              </w:rPr>
              <w:t>ntroduce two new validations</w:t>
            </w:r>
            <w:r>
              <w:rPr>
                <w:lang w:eastAsia="en-AU"/>
              </w:rPr>
              <w:t xml:space="preserve"> </w:t>
            </w:r>
            <w:r w:rsidRPr="0044274C">
              <w:rPr>
                <w:lang w:eastAsia="en-AU"/>
              </w:rPr>
              <w:t xml:space="preserve">to </w:t>
            </w:r>
            <w:r w:rsidR="00E0515C">
              <w:rPr>
                <w:lang w:eastAsia="en-AU"/>
              </w:rPr>
              <w:t>improve the quality of ambulance transfer date/time data reported in the VEMD</w:t>
            </w:r>
            <w:r>
              <w:rPr>
                <w:lang w:eastAsia="en-AU"/>
              </w:rPr>
              <w:t>.</w:t>
            </w:r>
          </w:p>
        </w:tc>
      </w:tr>
      <w:tr w:rsidR="00FD090F" w:rsidRPr="00AF46BB" w14:paraId="5776887C" w14:textId="77777777" w:rsidTr="00D31C99">
        <w:tc>
          <w:tcPr>
            <w:tcW w:w="1175" w:type="pct"/>
          </w:tcPr>
          <w:p w14:paraId="75BEEFEA" w14:textId="77777777" w:rsidR="00FD090F" w:rsidRPr="00C416C0" w:rsidRDefault="00FD090F" w:rsidP="00D31C99">
            <w:pPr>
              <w:pStyle w:val="DHHSbody"/>
              <w:rPr>
                <w:rStyle w:val="Strong"/>
              </w:rPr>
            </w:pPr>
            <w:r w:rsidRPr="00C416C0">
              <w:rPr>
                <w:rStyle w:val="Strong"/>
              </w:rPr>
              <w:t>Proposed by</w:t>
            </w:r>
          </w:p>
        </w:tc>
        <w:tc>
          <w:tcPr>
            <w:tcW w:w="3825" w:type="pct"/>
          </w:tcPr>
          <w:p w14:paraId="3906DDC4" w14:textId="145FFB91" w:rsidR="00FD090F" w:rsidRPr="00AF46BB" w:rsidRDefault="00C91A8C" w:rsidP="00D31C99">
            <w:pPr>
              <w:pStyle w:val="Body"/>
            </w:pPr>
            <w:r w:rsidRPr="00C91A8C">
              <w:t>Data Services Unit, Enterprise Technology Branch, eHealth</w:t>
            </w:r>
          </w:p>
        </w:tc>
      </w:tr>
      <w:tr w:rsidR="00C61D90" w:rsidRPr="00AF46BB" w14:paraId="775FB5F9" w14:textId="77777777" w:rsidTr="00D31C99">
        <w:tc>
          <w:tcPr>
            <w:tcW w:w="1175" w:type="pct"/>
          </w:tcPr>
          <w:p w14:paraId="05F98FB3" w14:textId="23B74DDC" w:rsidR="00C61D90" w:rsidRPr="00C416C0" w:rsidRDefault="00C61D90" w:rsidP="00D31C99">
            <w:pPr>
              <w:pStyle w:val="DHHSbody"/>
              <w:rPr>
                <w:rStyle w:val="Strong"/>
              </w:rPr>
            </w:pPr>
            <w:r>
              <w:rPr>
                <w:rStyle w:val="Strong"/>
              </w:rPr>
              <w:t>Does the proposal meet the criteria?</w:t>
            </w:r>
          </w:p>
        </w:tc>
        <w:tc>
          <w:tcPr>
            <w:tcW w:w="3825" w:type="pct"/>
          </w:tcPr>
          <w:p w14:paraId="520A7CB9" w14:textId="29406DB9" w:rsidR="00C61D90" w:rsidRPr="00E630DB" w:rsidRDefault="00E11645" w:rsidP="00D31C99">
            <w:pPr>
              <w:pStyle w:val="Body"/>
            </w:pPr>
            <w:r>
              <w:t>Meets key government priorities.</w:t>
            </w:r>
          </w:p>
        </w:tc>
      </w:tr>
      <w:tr w:rsidR="00FD090F" w:rsidRPr="00AF46BB" w14:paraId="6FCA4F53" w14:textId="77777777" w:rsidTr="00D31C99">
        <w:tc>
          <w:tcPr>
            <w:tcW w:w="1175" w:type="pct"/>
          </w:tcPr>
          <w:p w14:paraId="795EE68B" w14:textId="77777777" w:rsidR="00FD090F" w:rsidRPr="00C416C0" w:rsidRDefault="00FD090F" w:rsidP="00D31C99">
            <w:pPr>
              <w:pStyle w:val="DHHSbody"/>
              <w:rPr>
                <w:rStyle w:val="Strong"/>
              </w:rPr>
            </w:pPr>
            <w:r w:rsidRPr="00C416C0">
              <w:rPr>
                <w:rStyle w:val="Strong"/>
              </w:rPr>
              <w:t>Reason for proposed change</w:t>
            </w:r>
          </w:p>
        </w:tc>
        <w:tc>
          <w:tcPr>
            <w:tcW w:w="3825" w:type="pct"/>
          </w:tcPr>
          <w:p w14:paraId="48BF591B" w14:textId="4C449440" w:rsidR="00FD090F" w:rsidRPr="00AF46BB" w:rsidRDefault="00E630DB" w:rsidP="00D31C99">
            <w:pPr>
              <w:pStyle w:val="Body"/>
            </w:pPr>
            <w:r w:rsidRPr="00E630DB">
              <w:t>A key focus of the Victorian Government is reducing ambulance ramping at public hospitals. As such accurate VEMD data is crucial to enable analysis and system planning. It is proposed to introduce two validations to improve the quality of ambulance transfer date/time data reported in the VEMD. </w:t>
            </w:r>
          </w:p>
        </w:tc>
      </w:tr>
      <w:tr w:rsidR="00FD090F" w:rsidRPr="00AF46BB" w14:paraId="3010488C" w14:textId="77777777" w:rsidTr="00D31C99">
        <w:tc>
          <w:tcPr>
            <w:tcW w:w="1175" w:type="pct"/>
          </w:tcPr>
          <w:p w14:paraId="3F522048" w14:textId="77777777" w:rsidR="00FD090F" w:rsidRPr="00C416C0" w:rsidRDefault="00FD090F" w:rsidP="00D31C99">
            <w:pPr>
              <w:pStyle w:val="DHHSbody"/>
              <w:rPr>
                <w:rStyle w:val="Strong"/>
              </w:rPr>
            </w:pPr>
            <w:r w:rsidRPr="00C416C0">
              <w:rPr>
                <w:rStyle w:val="Strong"/>
              </w:rPr>
              <w:t>Details of change</w:t>
            </w:r>
          </w:p>
        </w:tc>
        <w:tc>
          <w:tcPr>
            <w:tcW w:w="3825" w:type="pct"/>
          </w:tcPr>
          <w:p w14:paraId="4CAD512F" w14:textId="3825D758" w:rsidR="00FD090F" w:rsidRPr="00AF46BB" w:rsidRDefault="00376BDB" w:rsidP="00D31C99">
            <w:pPr>
              <w:pStyle w:val="Tabletext"/>
            </w:pPr>
            <w:r>
              <w:t>Two new validations</w:t>
            </w:r>
          </w:p>
        </w:tc>
      </w:tr>
    </w:tbl>
    <w:p w14:paraId="1BB62544" w14:textId="77777777" w:rsidR="004C0483" w:rsidRDefault="004C0483" w:rsidP="004C0483">
      <w:pPr>
        <w:pStyle w:val="Heading2"/>
      </w:pPr>
      <w:bookmarkStart w:id="29" w:name="_Toc209704883"/>
      <w:r>
        <w:t>Section 6: Validation Reports and Validations</w:t>
      </w:r>
      <w:bookmarkEnd w:id="29"/>
    </w:p>
    <w:p w14:paraId="35C06F1B" w14:textId="02AC6DE5" w:rsidR="004C0483" w:rsidRDefault="004C0483" w:rsidP="004C0483">
      <w:pPr>
        <w:pStyle w:val="Heading2"/>
      </w:pPr>
      <w:bookmarkStart w:id="30" w:name="_Toc209704884"/>
      <w:r>
        <w:t xml:space="preserve">Validations </w:t>
      </w:r>
      <w:r w:rsidR="005E70C3">
        <w:t>(new)</w:t>
      </w:r>
      <w:bookmarkEnd w:id="30"/>
    </w:p>
    <w:p w14:paraId="6BA50E2A" w14:textId="77777777" w:rsidR="005F240F" w:rsidRDefault="005F240F" w:rsidP="005F240F">
      <w:pPr>
        <w:pStyle w:val="Body"/>
      </w:pPr>
    </w:p>
    <w:p w14:paraId="1BBB0939" w14:textId="71C24A7F" w:rsidR="005F240F" w:rsidRPr="00D018DE" w:rsidRDefault="000859C1" w:rsidP="005F240F">
      <w:pPr>
        <w:pStyle w:val="VEMDSubheadingnotTOC"/>
      </w:pPr>
      <w:r>
        <w:t>XXX</w:t>
      </w:r>
      <w:r w:rsidR="00266DB4">
        <w:t>X</w:t>
      </w:r>
      <w:r w:rsidR="005F240F" w:rsidRPr="00D018DE">
        <w:tab/>
      </w:r>
      <w:r w:rsidR="008812CF" w:rsidRPr="008812CF">
        <w:t>Ambulance at Destination Date / Time and emergency department Arrival Date / Time invalid combination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507"/>
      </w:tblGrid>
      <w:tr w:rsidR="005F240F" w:rsidRPr="00D018DE" w14:paraId="7F3CB661" w14:textId="77777777" w:rsidTr="00D31C99">
        <w:tc>
          <w:tcPr>
            <w:tcW w:w="1560" w:type="dxa"/>
          </w:tcPr>
          <w:p w14:paraId="715D9CCE" w14:textId="77777777" w:rsidR="005F240F" w:rsidRPr="00D018DE" w:rsidRDefault="005F240F" w:rsidP="00D31C99">
            <w:pPr>
              <w:rPr>
                <w:b/>
              </w:rPr>
            </w:pPr>
            <w:r w:rsidRPr="00D018DE">
              <w:rPr>
                <w:b/>
              </w:rPr>
              <w:t>Effect</w:t>
            </w:r>
          </w:p>
        </w:tc>
        <w:tc>
          <w:tcPr>
            <w:tcW w:w="7507" w:type="dxa"/>
          </w:tcPr>
          <w:p w14:paraId="2F558785" w14:textId="77777777" w:rsidR="005F240F" w:rsidRPr="00D018DE" w:rsidRDefault="005F240F" w:rsidP="00D31C99">
            <w:r>
              <w:t>REJECTION</w:t>
            </w:r>
          </w:p>
        </w:tc>
      </w:tr>
      <w:tr w:rsidR="005F240F" w:rsidRPr="00D018DE" w14:paraId="4EDA0D43" w14:textId="77777777" w:rsidTr="00D31C99">
        <w:tc>
          <w:tcPr>
            <w:tcW w:w="1560" w:type="dxa"/>
          </w:tcPr>
          <w:p w14:paraId="572DA8DD" w14:textId="77777777" w:rsidR="005F240F" w:rsidRPr="00D018DE" w:rsidRDefault="005F240F" w:rsidP="00D31C99">
            <w:pPr>
              <w:rPr>
                <w:b/>
              </w:rPr>
            </w:pPr>
            <w:r w:rsidRPr="00D018DE">
              <w:rPr>
                <w:b/>
              </w:rPr>
              <w:lastRenderedPageBreak/>
              <w:t>Problem</w:t>
            </w:r>
          </w:p>
        </w:tc>
        <w:tc>
          <w:tcPr>
            <w:tcW w:w="7507" w:type="dxa"/>
          </w:tcPr>
          <w:p w14:paraId="0E9F9FF9" w14:textId="77777777" w:rsidR="008812CF" w:rsidRPr="008812CF" w:rsidRDefault="008812CF" w:rsidP="008812CF">
            <w:r w:rsidRPr="008812CF">
              <w:t>Ambulance at Destination Date / Time is after Arrival Date / Time, OR </w:t>
            </w:r>
          </w:p>
          <w:p w14:paraId="0DB4096B" w14:textId="6E68F197" w:rsidR="005F240F" w:rsidRPr="00D018DE" w:rsidRDefault="008812CF" w:rsidP="00D31C99">
            <w:r w:rsidRPr="008812CF">
              <w:t>Ambulance at Destination Date / Time is more than 24 hours before Arrival Date / Time</w:t>
            </w:r>
            <w:r w:rsidR="005F240F" w:rsidRPr="00D018DE">
              <w:t>.</w:t>
            </w:r>
          </w:p>
        </w:tc>
      </w:tr>
      <w:tr w:rsidR="005F240F" w:rsidRPr="00D018DE" w14:paraId="063D9A95" w14:textId="77777777" w:rsidTr="00D31C99">
        <w:tc>
          <w:tcPr>
            <w:tcW w:w="1560" w:type="dxa"/>
          </w:tcPr>
          <w:p w14:paraId="1E3B9072" w14:textId="77777777" w:rsidR="005F240F" w:rsidRPr="00D018DE" w:rsidRDefault="005F240F" w:rsidP="00D31C99">
            <w:pPr>
              <w:rPr>
                <w:b/>
              </w:rPr>
            </w:pPr>
            <w:r w:rsidRPr="00D018DE">
              <w:rPr>
                <w:b/>
              </w:rPr>
              <w:t>Remedy</w:t>
            </w:r>
          </w:p>
        </w:tc>
        <w:tc>
          <w:tcPr>
            <w:tcW w:w="7507" w:type="dxa"/>
          </w:tcPr>
          <w:p w14:paraId="6E21155E" w14:textId="2503C08F" w:rsidR="005F240F" w:rsidRPr="00D018DE" w:rsidRDefault="005F240F" w:rsidP="00D31C99">
            <w:r w:rsidRPr="00D018DE">
              <w:t>Correct and re-submit data to VEMD</w:t>
            </w:r>
          </w:p>
        </w:tc>
      </w:tr>
      <w:tr w:rsidR="005F240F" w:rsidRPr="00D018DE" w14:paraId="7F9C3C62" w14:textId="77777777" w:rsidTr="00D31C99">
        <w:tc>
          <w:tcPr>
            <w:tcW w:w="1560" w:type="dxa"/>
          </w:tcPr>
          <w:p w14:paraId="045FFB1B" w14:textId="77777777" w:rsidR="005F240F" w:rsidRPr="00D018DE" w:rsidRDefault="005F240F" w:rsidP="00D31C99">
            <w:pPr>
              <w:rPr>
                <w:b/>
              </w:rPr>
            </w:pPr>
            <w:r w:rsidRPr="00D018DE">
              <w:rPr>
                <w:b/>
              </w:rPr>
              <w:t>See</w:t>
            </w:r>
          </w:p>
        </w:tc>
        <w:tc>
          <w:tcPr>
            <w:tcW w:w="7507" w:type="dxa"/>
          </w:tcPr>
          <w:p w14:paraId="7130FE64" w14:textId="77777777" w:rsidR="005F240F" w:rsidRPr="00D018DE" w:rsidRDefault="005F240F" w:rsidP="00D31C99">
            <w:r w:rsidRPr="00422E15">
              <w:t>Section 5:</w:t>
            </w:r>
            <w:r w:rsidRPr="00422E15">
              <w:tab/>
              <w:t>File structure</w:t>
            </w:r>
          </w:p>
        </w:tc>
      </w:tr>
    </w:tbl>
    <w:p w14:paraId="69EB18AF" w14:textId="77777777" w:rsidR="005F240F" w:rsidRDefault="005F240F" w:rsidP="005F240F">
      <w:pPr>
        <w:pStyle w:val="Body"/>
      </w:pPr>
    </w:p>
    <w:p w14:paraId="1823749D" w14:textId="614CA307" w:rsidR="00B84A65" w:rsidRPr="00D018DE" w:rsidRDefault="000859C1" w:rsidP="00B84A65">
      <w:pPr>
        <w:pStyle w:val="VEMDSubheadingnotTOC"/>
      </w:pPr>
      <w:r>
        <w:t>XXX</w:t>
      </w:r>
      <w:r w:rsidR="00266DB4">
        <w:t>X</w:t>
      </w:r>
      <w:r w:rsidR="00B84A65" w:rsidRPr="00D018DE">
        <w:tab/>
      </w:r>
      <w:r w:rsidR="003321D5" w:rsidRPr="003321D5">
        <w:t>Ambulance at Destination Date / Time and Ambulance Handover Complete Date / Time invalid combination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507"/>
      </w:tblGrid>
      <w:tr w:rsidR="00B84A65" w:rsidRPr="00D018DE" w14:paraId="52F300E6" w14:textId="77777777" w:rsidTr="00D31C99">
        <w:tc>
          <w:tcPr>
            <w:tcW w:w="1560" w:type="dxa"/>
          </w:tcPr>
          <w:p w14:paraId="233D578B" w14:textId="77777777" w:rsidR="00B84A65" w:rsidRPr="00D018DE" w:rsidRDefault="00B84A65" w:rsidP="00D31C99">
            <w:pPr>
              <w:rPr>
                <w:b/>
              </w:rPr>
            </w:pPr>
            <w:r w:rsidRPr="00D018DE">
              <w:rPr>
                <w:b/>
              </w:rPr>
              <w:t>Effect</w:t>
            </w:r>
          </w:p>
        </w:tc>
        <w:tc>
          <w:tcPr>
            <w:tcW w:w="7507" w:type="dxa"/>
          </w:tcPr>
          <w:p w14:paraId="0354454B" w14:textId="77777777" w:rsidR="00B84A65" w:rsidRPr="00D018DE" w:rsidRDefault="00B84A65" w:rsidP="00D31C99">
            <w:r>
              <w:t>REJECTION</w:t>
            </w:r>
          </w:p>
        </w:tc>
      </w:tr>
      <w:tr w:rsidR="00B84A65" w:rsidRPr="00D018DE" w14:paraId="44EAD248" w14:textId="77777777" w:rsidTr="00D31C99">
        <w:tc>
          <w:tcPr>
            <w:tcW w:w="1560" w:type="dxa"/>
          </w:tcPr>
          <w:p w14:paraId="4F76494E" w14:textId="77777777" w:rsidR="00B84A65" w:rsidRPr="00D018DE" w:rsidRDefault="00B84A65" w:rsidP="00D31C99">
            <w:pPr>
              <w:rPr>
                <w:b/>
              </w:rPr>
            </w:pPr>
            <w:r w:rsidRPr="00D018DE">
              <w:rPr>
                <w:b/>
              </w:rPr>
              <w:t>Problem</w:t>
            </w:r>
          </w:p>
        </w:tc>
        <w:tc>
          <w:tcPr>
            <w:tcW w:w="7507" w:type="dxa"/>
          </w:tcPr>
          <w:p w14:paraId="4C0FD8E9" w14:textId="77777777" w:rsidR="003321D5" w:rsidRPr="003321D5" w:rsidRDefault="003321D5" w:rsidP="003321D5">
            <w:r w:rsidRPr="003321D5">
              <w:t>Ambulance at Destination Date / Time is after Ambulance Handover Complete Date / Time, OR </w:t>
            </w:r>
          </w:p>
          <w:p w14:paraId="07E70656" w14:textId="691A24C8" w:rsidR="00B84A65" w:rsidRPr="00D018DE" w:rsidRDefault="003321D5" w:rsidP="00D31C99">
            <w:r w:rsidRPr="003321D5">
              <w:t>Ambulance at Destination Date / Time is more than 24 hours before Ambulance Handover Complete Date / Time</w:t>
            </w:r>
          </w:p>
        </w:tc>
      </w:tr>
      <w:tr w:rsidR="00B84A65" w:rsidRPr="00D018DE" w14:paraId="310F880C" w14:textId="77777777" w:rsidTr="00D31C99">
        <w:tc>
          <w:tcPr>
            <w:tcW w:w="1560" w:type="dxa"/>
          </w:tcPr>
          <w:p w14:paraId="7F91E11B" w14:textId="77777777" w:rsidR="00B84A65" w:rsidRPr="00D018DE" w:rsidRDefault="00B84A65" w:rsidP="00D31C99">
            <w:pPr>
              <w:rPr>
                <w:b/>
              </w:rPr>
            </w:pPr>
            <w:r w:rsidRPr="00D018DE">
              <w:rPr>
                <w:b/>
              </w:rPr>
              <w:t>Remedy</w:t>
            </w:r>
          </w:p>
        </w:tc>
        <w:tc>
          <w:tcPr>
            <w:tcW w:w="7507" w:type="dxa"/>
          </w:tcPr>
          <w:p w14:paraId="1A75B78E" w14:textId="005D300E" w:rsidR="00B84A65" w:rsidRPr="00D018DE" w:rsidRDefault="002530C6" w:rsidP="00D31C99">
            <w:r w:rsidRPr="00D018DE">
              <w:t>Correct and re-submit data to VEMD</w:t>
            </w:r>
          </w:p>
        </w:tc>
      </w:tr>
      <w:tr w:rsidR="00B84A65" w:rsidRPr="00D018DE" w14:paraId="06723A95" w14:textId="77777777" w:rsidTr="00D31C99">
        <w:tc>
          <w:tcPr>
            <w:tcW w:w="1560" w:type="dxa"/>
          </w:tcPr>
          <w:p w14:paraId="3BE2F672" w14:textId="77777777" w:rsidR="00B84A65" w:rsidRPr="00D018DE" w:rsidRDefault="00B84A65" w:rsidP="00D31C99">
            <w:pPr>
              <w:rPr>
                <w:b/>
              </w:rPr>
            </w:pPr>
            <w:r w:rsidRPr="00D018DE">
              <w:rPr>
                <w:b/>
              </w:rPr>
              <w:t>See</w:t>
            </w:r>
          </w:p>
        </w:tc>
        <w:tc>
          <w:tcPr>
            <w:tcW w:w="7507" w:type="dxa"/>
          </w:tcPr>
          <w:p w14:paraId="0D155533" w14:textId="77777777" w:rsidR="00B84A65" w:rsidRPr="00D018DE" w:rsidRDefault="00B84A65" w:rsidP="00D31C99">
            <w:r w:rsidRPr="00422E15">
              <w:t>Section 5:</w:t>
            </w:r>
            <w:r w:rsidRPr="00422E15">
              <w:tab/>
              <w:t>File structure</w:t>
            </w:r>
          </w:p>
        </w:tc>
      </w:tr>
    </w:tbl>
    <w:p w14:paraId="0AE372A6" w14:textId="77777777" w:rsidR="005F240F" w:rsidRDefault="005F240F" w:rsidP="005F240F">
      <w:pPr>
        <w:pStyle w:val="Body"/>
      </w:pPr>
    </w:p>
    <w:bookmarkEnd w:id="3"/>
    <w:bookmarkEnd w:id="15"/>
    <w:p w14:paraId="0B1EAFE1" w14:textId="77646AD7" w:rsidR="00F11F88" w:rsidRDefault="00F11F88" w:rsidP="00615D0E">
      <w:pPr>
        <w:pStyle w:val="Heading3"/>
      </w:pPr>
    </w:p>
    <w:sectPr w:rsidR="00F11F88" w:rsidSect="00454A7D">
      <w:headerReference w:type="even" r:id="rId16"/>
      <w:headerReference w:type="default" r:id="rId17"/>
      <w:footerReference w:type="even" r:id="rId18"/>
      <w:footerReference w:type="default" r:id="rId19"/>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3AF4" w14:textId="77777777" w:rsidR="00982B52" w:rsidRDefault="00982B52">
      <w:r>
        <w:separator/>
      </w:r>
    </w:p>
    <w:p w14:paraId="64886999" w14:textId="77777777" w:rsidR="00982B52" w:rsidRDefault="00982B52"/>
  </w:endnote>
  <w:endnote w:type="continuationSeparator" w:id="0">
    <w:p w14:paraId="4259DC00" w14:textId="77777777" w:rsidR="00982B52" w:rsidRDefault="00982B52">
      <w:r>
        <w:continuationSeparator/>
      </w:r>
    </w:p>
    <w:p w14:paraId="0C59CEE9" w14:textId="77777777" w:rsidR="00982B52" w:rsidRDefault="00982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AFD9" w14:textId="2C6CB6E2" w:rsidR="00EB4BC7" w:rsidRDefault="00644BDA">
    <w:pPr>
      <w:pStyle w:val="Footer"/>
    </w:pPr>
    <w:r>
      <w:rPr>
        <w:noProof/>
      </w:rPr>
      <mc:AlternateContent>
        <mc:Choice Requires="wps">
          <w:drawing>
            <wp:anchor distT="0" distB="0" distL="0" distR="0" simplePos="0" relativeHeight="251659264" behindDoc="0" locked="0" layoutInCell="1" allowOverlap="1" wp14:anchorId="61B0CE85" wp14:editId="519BB03B">
              <wp:simplePos x="635" y="635"/>
              <wp:positionH relativeFrom="page">
                <wp:align>center</wp:align>
              </wp:positionH>
              <wp:positionV relativeFrom="page">
                <wp:align>bottom</wp:align>
              </wp:positionV>
              <wp:extent cx="656590" cy="369570"/>
              <wp:effectExtent l="0" t="0" r="10160" b="0"/>
              <wp:wrapNone/>
              <wp:docPr id="41783439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63380EC" w14:textId="40E5AD3C" w:rsidR="00644BDA" w:rsidRPr="00644BDA" w:rsidRDefault="00644BDA" w:rsidP="00644BDA">
                          <w:pPr>
                            <w:spacing w:after="0"/>
                            <w:rPr>
                              <w:rFonts w:ascii="Arial Black" w:eastAsia="Arial Black" w:hAnsi="Arial Black" w:cs="Arial Black"/>
                              <w:noProof/>
                              <w:color w:val="000000"/>
                              <w:sz w:val="20"/>
                            </w:rPr>
                          </w:pPr>
                          <w:r w:rsidRPr="00644B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0CE85"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463380EC" w14:textId="40E5AD3C" w:rsidR="00644BDA" w:rsidRPr="00644BDA" w:rsidRDefault="00644BDA" w:rsidP="00644BDA">
                    <w:pPr>
                      <w:spacing w:after="0"/>
                      <w:rPr>
                        <w:rFonts w:ascii="Arial Black" w:eastAsia="Arial Black" w:hAnsi="Arial Black" w:cs="Arial Black"/>
                        <w:noProof/>
                        <w:color w:val="000000"/>
                        <w:sz w:val="20"/>
                      </w:rPr>
                    </w:pPr>
                    <w:r w:rsidRPr="00644B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1162" w14:textId="000119DF" w:rsidR="00431A70" w:rsidRDefault="00644BDA">
    <w:pPr>
      <w:pStyle w:val="Footer"/>
    </w:pPr>
    <w:r>
      <w:rPr>
        <w:noProof/>
      </w:rPr>
      <mc:AlternateContent>
        <mc:Choice Requires="wps">
          <w:drawing>
            <wp:anchor distT="0" distB="0" distL="0" distR="0" simplePos="0" relativeHeight="251660288" behindDoc="0" locked="0" layoutInCell="1" allowOverlap="1" wp14:anchorId="454A2D6B" wp14:editId="2776AC38">
              <wp:simplePos x="635" y="635"/>
              <wp:positionH relativeFrom="page">
                <wp:align>center</wp:align>
              </wp:positionH>
              <wp:positionV relativeFrom="page">
                <wp:align>bottom</wp:align>
              </wp:positionV>
              <wp:extent cx="656590" cy="369570"/>
              <wp:effectExtent l="0" t="0" r="10160" b="0"/>
              <wp:wrapNone/>
              <wp:docPr id="147747535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C15CFBC" w14:textId="6BCF4CB1" w:rsidR="00644BDA" w:rsidRPr="00644BDA" w:rsidRDefault="00644BDA" w:rsidP="00644BDA">
                          <w:pPr>
                            <w:spacing w:after="0"/>
                            <w:rPr>
                              <w:rFonts w:ascii="Arial Black" w:eastAsia="Arial Black" w:hAnsi="Arial Black" w:cs="Arial Black"/>
                              <w:noProof/>
                              <w:color w:val="000000"/>
                              <w:sz w:val="20"/>
                            </w:rPr>
                          </w:pPr>
                          <w:r w:rsidRPr="00644B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4A2D6B"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C15CFBC" w14:textId="6BCF4CB1" w:rsidR="00644BDA" w:rsidRPr="00644BDA" w:rsidRDefault="00644BDA" w:rsidP="00644BDA">
                    <w:pPr>
                      <w:spacing w:after="0"/>
                      <w:rPr>
                        <w:rFonts w:ascii="Arial Black" w:eastAsia="Arial Black" w:hAnsi="Arial Black" w:cs="Arial Black"/>
                        <w:noProof/>
                        <w:color w:val="000000"/>
                        <w:sz w:val="20"/>
                      </w:rPr>
                    </w:pPr>
                    <w:r w:rsidRPr="00644B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9F3C" w14:textId="219343A9" w:rsidR="00EB4BC7" w:rsidRDefault="00644BDA">
    <w:pPr>
      <w:pStyle w:val="Footer"/>
    </w:pPr>
    <w:r>
      <w:rPr>
        <w:noProof/>
      </w:rPr>
      <mc:AlternateContent>
        <mc:Choice Requires="wps">
          <w:drawing>
            <wp:anchor distT="0" distB="0" distL="0" distR="0" simplePos="0" relativeHeight="251658240" behindDoc="0" locked="0" layoutInCell="1" allowOverlap="1" wp14:anchorId="29977D1E" wp14:editId="5CA0A4CF">
              <wp:simplePos x="635" y="635"/>
              <wp:positionH relativeFrom="page">
                <wp:align>center</wp:align>
              </wp:positionH>
              <wp:positionV relativeFrom="page">
                <wp:align>bottom</wp:align>
              </wp:positionV>
              <wp:extent cx="656590" cy="369570"/>
              <wp:effectExtent l="0" t="0" r="10160" b="0"/>
              <wp:wrapNone/>
              <wp:docPr id="101508321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30E605F" w14:textId="1993ED83" w:rsidR="00644BDA" w:rsidRPr="00644BDA" w:rsidRDefault="00644BDA" w:rsidP="00644BDA">
                          <w:pPr>
                            <w:spacing w:after="0"/>
                            <w:rPr>
                              <w:rFonts w:ascii="Arial Black" w:eastAsia="Arial Black" w:hAnsi="Arial Black" w:cs="Arial Black"/>
                              <w:noProof/>
                              <w:color w:val="000000"/>
                              <w:sz w:val="20"/>
                            </w:rPr>
                          </w:pPr>
                          <w:r w:rsidRPr="00644B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977D1E"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430E605F" w14:textId="1993ED83" w:rsidR="00644BDA" w:rsidRPr="00644BDA" w:rsidRDefault="00644BDA" w:rsidP="00644BDA">
                    <w:pPr>
                      <w:spacing w:after="0"/>
                      <w:rPr>
                        <w:rFonts w:ascii="Arial Black" w:eastAsia="Arial Black" w:hAnsi="Arial Black" w:cs="Arial Black"/>
                        <w:noProof/>
                        <w:color w:val="000000"/>
                        <w:sz w:val="20"/>
                      </w:rPr>
                    </w:pPr>
                    <w:r w:rsidRPr="00644B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0C99" w14:textId="02D59508" w:rsidR="00D63636" w:rsidRDefault="00644BDA">
    <w:pPr>
      <w:pStyle w:val="Footer"/>
    </w:pPr>
    <w:r>
      <w:rPr>
        <w:noProof/>
      </w:rPr>
      <mc:AlternateContent>
        <mc:Choice Requires="wps">
          <w:drawing>
            <wp:anchor distT="0" distB="0" distL="0" distR="0" simplePos="0" relativeHeight="251661312" behindDoc="0" locked="0" layoutInCell="1" allowOverlap="1" wp14:anchorId="56C2FF24" wp14:editId="6831E587">
              <wp:simplePos x="635" y="635"/>
              <wp:positionH relativeFrom="page">
                <wp:align>center</wp:align>
              </wp:positionH>
              <wp:positionV relativeFrom="page">
                <wp:align>bottom</wp:align>
              </wp:positionV>
              <wp:extent cx="656590" cy="369570"/>
              <wp:effectExtent l="0" t="0" r="10160" b="0"/>
              <wp:wrapNone/>
              <wp:docPr id="27299722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B4549D9" w14:textId="2C2EF282" w:rsidR="00644BDA" w:rsidRPr="00644BDA" w:rsidRDefault="00644BDA" w:rsidP="00644BDA">
                          <w:pPr>
                            <w:spacing w:after="0"/>
                            <w:rPr>
                              <w:rFonts w:ascii="Arial Black" w:eastAsia="Arial Black" w:hAnsi="Arial Black" w:cs="Arial Black"/>
                              <w:noProof/>
                              <w:color w:val="000000"/>
                              <w:sz w:val="20"/>
                            </w:rPr>
                          </w:pPr>
                          <w:r w:rsidRPr="00644B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C2FF24" id="_x0000_t202" coordsize="21600,21600" o:spt="202" path="m,l,21600r21600,l21600,xe">
              <v:stroke joinstyle="miter"/>
              <v:path gradientshapeok="t" o:connecttype="rect"/>
            </v:shapetype>
            <v:shape id="Text Box 4" o:spid="_x0000_s1029"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B4549D9" w14:textId="2C2EF282" w:rsidR="00644BDA" w:rsidRPr="00644BDA" w:rsidRDefault="00644BDA" w:rsidP="00644BDA">
                    <w:pPr>
                      <w:spacing w:after="0"/>
                      <w:rPr>
                        <w:rFonts w:ascii="Arial Black" w:eastAsia="Arial Black" w:hAnsi="Arial Black" w:cs="Arial Black"/>
                        <w:noProof/>
                        <w:color w:val="000000"/>
                        <w:sz w:val="20"/>
                      </w:rPr>
                    </w:pPr>
                    <w:r w:rsidRPr="00644B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8613" w14:textId="65567C7D" w:rsidR="00431A70" w:rsidRDefault="00644BDA">
    <w:pPr>
      <w:pStyle w:val="Footer"/>
    </w:pPr>
    <w:r>
      <w:rPr>
        <w:noProof/>
      </w:rPr>
      <mc:AlternateContent>
        <mc:Choice Requires="wps">
          <w:drawing>
            <wp:anchor distT="0" distB="0" distL="0" distR="0" simplePos="0" relativeHeight="251662336" behindDoc="0" locked="0" layoutInCell="1" allowOverlap="1" wp14:anchorId="41F2AB97" wp14:editId="51D7B492">
              <wp:simplePos x="635" y="635"/>
              <wp:positionH relativeFrom="page">
                <wp:align>center</wp:align>
              </wp:positionH>
              <wp:positionV relativeFrom="page">
                <wp:align>bottom</wp:align>
              </wp:positionV>
              <wp:extent cx="656590" cy="369570"/>
              <wp:effectExtent l="0" t="0" r="10160" b="0"/>
              <wp:wrapNone/>
              <wp:docPr id="19872081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F167D09" w14:textId="5CC79DD5" w:rsidR="00644BDA" w:rsidRPr="00644BDA" w:rsidRDefault="00644BDA" w:rsidP="00644BDA">
                          <w:pPr>
                            <w:spacing w:after="0"/>
                            <w:rPr>
                              <w:rFonts w:ascii="Arial Black" w:eastAsia="Arial Black" w:hAnsi="Arial Black" w:cs="Arial Black"/>
                              <w:noProof/>
                              <w:color w:val="000000"/>
                              <w:sz w:val="20"/>
                            </w:rPr>
                          </w:pPr>
                          <w:r w:rsidRPr="00644B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F2AB97" id="_x0000_t202" coordsize="21600,21600" o:spt="202" path="m,l,21600r21600,l21600,xe">
              <v:stroke joinstyle="miter"/>
              <v:path gradientshapeok="t" o:connecttype="rect"/>
            </v:shapetype>
            <v:shape id="Text Box 5" o:spid="_x0000_s1030"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3F167D09" w14:textId="5CC79DD5" w:rsidR="00644BDA" w:rsidRPr="00644BDA" w:rsidRDefault="00644BDA" w:rsidP="00644BDA">
                    <w:pPr>
                      <w:spacing w:after="0"/>
                      <w:rPr>
                        <w:rFonts w:ascii="Arial Black" w:eastAsia="Arial Black" w:hAnsi="Arial Black" w:cs="Arial Black"/>
                        <w:noProof/>
                        <w:color w:val="000000"/>
                        <w:sz w:val="20"/>
                      </w:rPr>
                    </w:pPr>
                    <w:r w:rsidRPr="00644B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726C" w14:textId="77777777" w:rsidR="00982B52" w:rsidRDefault="00982B52" w:rsidP="00207717">
      <w:pPr>
        <w:spacing w:before="120"/>
      </w:pPr>
      <w:r>
        <w:separator/>
      </w:r>
    </w:p>
  </w:footnote>
  <w:footnote w:type="continuationSeparator" w:id="0">
    <w:p w14:paraId="7E653988" w14:textId="77777777" w:rsidR="00982B52" w:rsidRDefault="00982B52">
      <w:r>
        <w:continuationSeparator/>
      </w:r>
    </w:p>
    <w:p w14:paraId="0C5D1DA8" w14:textId="77777777" w:rsidR="00982B52" w:rsidRDefault="00982B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10D0"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4B26" w14:textId="711F9B23" w:rsidR="00562811" w:rsidRPr="0051568D" w:rsidRDefault="00CB1222" w:rsidP="0017674D">
    <w:pPr>
      <w:pStyle w:val="Header"/>
    </w:pPr>
    <w:r>
      <w:t>Proposals</w:t>
    </w:r>
    <w:r w:rsidR="00C85907">
      <w:t xml:space="preserve"> for revisions to </w:t>
    </w:r>
    <w:r w:rsidR="00AE2E49">
      <w:t>Victorian Emergency Minimum Dataset (VEMD)</w:t>
    </w:r>
    <w:r w:rsidR="00C85907">
      <w:t xml:space="preserve"> for 2026-27</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5120E9"/>
    <w:multiLevelType w:val="hybridMultilevel"/>
    <w:tmpl w:val="5DDE72B0"/>
    <w:lvl w:ilvl="0" w:tplc="4CB41442">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24E103D2"/>
    <w:multiLevelType w:val="hybridMultilevel"/>
    <w:tmpl w:val="61569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1E1568"/>
    <w:multiLevelType w:val="hybridMultilevel"/>
    <w:tmpl w:val="1F7887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DC216C3"/>
    <w:multiLevelType w:val="hybridMultilevel"/>
    <w:tmpl w:val="B7DC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B9233E"/>
    <w:multiLevelType w:val="hybridMultilevel"/>
    <w:tmpl w:val="511AB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82F1C65"/>
    <w:multiLevelType w:val="hybridMultilevel"/>
    <w:tmpl w:val="6324F8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3F572CDE"/>
    <w:multiLevelType w:val="hybridMultilevel"/>
    <w:tmpl w:val="F0FC9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0C129E"/>
    <w:multiLevelType w:val="hybridMultilevel"/>
    <w:tmpl w:val="DF4E4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947" w:hanging="227"/>
      </w:pPr>
      <w:rPr>
        <w:rFonts w:ascii="Calibri" w:hAnsi="Calibri" w:hint="default"/>
      </w:rPr>
    </w:lvl>
    <w:lvl w:ilvl="1">
      <w:start w:val="1"/>
      <w:numFmt w:val="bullet"/>
      <w:lvlRestart w:val="0"/>
      <w:pStyle w:val="Tablebullet2"/>
      <w:lvlText w:val="–"/>
      <w:lvlJc w:val="left"/>
      <w:pPr>
        <w:tabs>
          <w:tab w:val="num" w:pos="947"/>
        </w:tabs>
        <w:ind w:left="1174" w:hanging="227"/>
      </w:pPr>
      <w:rPr>
        <w:rFonts w:ascii="Calibri" w:hAnsi="Calibri" w:hint="default"/>
      </w:rPr>
    </w:lvl>
    <w:lvl w:ilvl="2">
      <w:start w:val="1"/>
      <w:numFmt w:val="none"/>
      <w:lvlRestart w:val="0"/>
      <w:lvlText w:val=""/>
      <w:lvlJc w:val="left"/>
      <w:pPr>
        <w:ind w:left="720" w:firstLine="0"/>
      </w:pPr>
      <w:rPr>
        <w:rFonts w:hint="default"/>
      </w:rPr>
    </w:lvl>
    <w:lvl w:ilvl="3">
      <w:start w:val="1"/>
      <w:numFmt w:val="none"/>
      <w:lvlRestart w:val="0"/>
      <w:lvlText w:val=""/>
      <w:lvlJc w:val="left"/>
      <w:pPr>
        <w:ind w:left="720" w:firstLine="0"/>
      </w:pPr>
      <w:rPr>
        <w:rFonts w:hint="default"/>
      </w:rPr>
    </w:lvl>
    <w:lvl w:ilvl="4">
      <w:start w:val="1"/>
      <w:numFmt w:val="none"/>
      <w:lvlRestart w:val="0"/>
      <w:lvlText w:val=""/>
      <w:lvlJc w:val="left"/>
      <w:pPr>
        <w:ind w:left="720" w:firstLine="0"/>
      </w:pPr>
      <w:rPr>
        <w:rFonts w:hint="default"/>
      </w:rPr>
    </w:lvl>
    <w:lvl w:ilvl="5">
      <w:start w:val="1"/>
      <w:numFmt w:val="none"/>
      <w:lvlRestart w:val="0"/>
      <w:lvlText w:val=""/>
      <w:lvlJc w:val="left"/>
      <w:pPr>
        <w:ind w:left="720" w:firstLine="0"/>
      </w:pPr>
      <w:rPr>
        <w:rFonts w:hint="default"/>
      </w:rPr>
    </w:lvl>
    <w:lvl w:ilvl="6">
      <w:start w:val="1"/>
      <w:numFmt w:val="none"/>
      <w:lvlRestart w:val="0"/>
      <w:lvlText w:val=""/>
      <w:lvlJc w:val="left"/>
      <w:pPr>
        <w:ind w:left="720" w:firstLine="0"/>
      </w:pPr>
      <w:rPr>
        <w:rFonts w:hint="default"/>
      </w:rPr>
    </w:lvl>
    <w:lvl w:ilvl="7">
      <w:start w:val="1"/>
      <w:numFmt w:val="none"/>
      <w:lvlRestart w:val="0"/>
      <w:lvlText w:val=""/>
      <w:lvlJc w:val="left"/>
      <w:pPr>
        <w:ind w:left="720" w:firstLine="0"/>
      </w:pPr>
      <w:rPr>
        <w:rFonts w:hint="default"/>
      </w:rPr>
    </w:lvl>
    <w:lvl w:ilvl="8">
      <w:start w:val="1"/>
      <w:numFmt w:val="none"/>
      <w:lvlRestart w:val="0"/>
      <w:lvlText w:val=""/>
      <w:lvlJc w:val="left"/>
      <w:pPr>
        <w:ind w:left="720" w:firstLine="0"/>
      </w:pPr>
      <w:rPr>
        <w:rFonts w:hint="default"/>
      </w:rPr>
    </w:lvl>
  </w:abstractNum>
  <w:abstractNum w:abstractNumId="2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11827CF"/>
    <w:multiLevelType w:val="hybridMultilevel"/>
    <w:tmpl w:val="A244A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AED644E"/>
    <w:multiLevelType w:val="hybridMultilevel"/>
    <w:tmpl w:val="ACC69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3F5ABC"/>
    <w:multiLevelType w:val="hybridMultilevel"/>
    <w:tmpl w:val="6D84D538"/>
    <w:lvl w:ilvl="0" w:tplc="4CB41442">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5EF26C3"/>
    <w:multiLevelType w:val="hybridMultilevel"/>
    <w:tmpl w:val="05A02B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3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CAD48D7"/>
    <w:multiLevelType w:val="hybridMultilevel"/>
    <w:tmpl w:val="2308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DE4255"/>
    <w:multiLevelType w:val="hybridMultilevel"/>
    <w:tmpl w:val="BB202E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09360955">
    <w:abstractNumId w:val="10"/>
  </w:num>
  <w:num w:numId="2" w16cid:durableId="811363162">
    <w:abstractNumId w:val="23"/>
  </w:num>
  <w:num w:numId="3" w16cid:durableId="10626011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6047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9865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5796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0721752">
    <w:abstractNumId w:val="29"/>
  </w:num>
  <w:num w:numId="8" w16cid:durableId="1647271587">
    <w:abstractNumId w:val="21"/>
  </w:num>
  <w:num w:numId="9" w16cid:durableId="400256431">
    <w:abstractNumId w:val="28"/>
  </w:num>
  <w:num w:numId="10" w16cid:durableId="169303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647510">
    <w:abstractNumId w:val="31"/>
  </w:num>
  <w:num w:numId="12" w16cid:durableId="6610787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8165289">
    <w:abstractNumId w:val="24"/>
  </w:num>
  <w:num w:numId="14" w16cid:durableId="6195366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19711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88992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11635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6712850">
    <w:abstractNumId w:val="33"/>
  </w:num>
  <w:num w:numId="19" w16cid:durableId="10627505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2766195">
    <w:abstractNumId w:val="14"/>
  </w:num>
  <w:num w:numId="21" w16cid:durableId="588659241">
    <w:abstractNumId w:val="12"/>
  </w:num>
  <w:num w:numId="22" w16cid:durableId="1593974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6128427">
    <w:abstractNumId w:val="15"/>
  </w:num>
  <w:num w:numId="24" w16cid:durableId="1900168992">
    <w:abstractNumId w:val="37"/>
  </w:num>
  <w:num w:numId="25" w16cid:durableId="1630360468">
    <w:abstractNumId w:val="32"/>
  </w:num>
  <w:num w:numId="26" w16cid:durableId="662049664">
    <w:abstractNumId w:val="26"/>
  </w:num>
  <w:num w:numId="27" w16cid:durableId="773718884">
    <w:abstractNumId w:val="11"/>
  </w:num>
  <w:num w:numId="28" w16cid:durableId="652950390">
    <w:abstractNumId w:val="38"/>
  </w:num>
  <w:num w:numId="29" w16cid:durableId="1762019941">
    <w:abstractNumId w:val="9"/>
  </w:num>
  <w:num w:numId="30" w16cid:durableId="1968967564">
    <w:abstractNumId w:val="7"/>
  </w:num>
  <w:num w:numId="31" w16cid:durableId="785580420">
    <w:abstractNumId w:val="6"/>
  </w:num>
  <w:num w:numId="32" w16cid:durableId="1882859064">
    <w:abstractNumId w:val="5"/>
  </w:num>
  <w:num w:numId="33" w16cid:durableId="442071198">
    <w:abstractNumId w:val="4"/>
  </w:num>
  <w:num w:numId="34" w16cid:durableId="892472763">
    <w:abstractNumId w:val="8"/>
  </w:num>
  <w:num w:numId="35" w16cid:durableId="952588394">
    <w:abstractNumId w:val="3"/>
  </w:num>
  <w:num w:numId="36" w16cid:durableId="526338031">
    <w:abstractNumId w:val="2"/>
  </w:num>
  <w:num w:numId="37" w16cid:durableId="495414328">
    <w:abstractNumId w:val="1"/>
  </w:num>
  <w:num w:numId="38" w16cid:durableId="399518120">
    <w:abstractNumId w:val="0"/>
  </w:num>
  <w:num w:numId="39" w16cid:durableId="5358226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2506982">
    <w:abstractNumId w:val="22"/>
  </w:num>
  <w:num w:numId="41" w16cid:durableId="1757164239">
    <w:abstractNumId w:val="39"/>
  </w:num>
  <w:num w:numId="42" w16cid:durableId="69278431">
    <w:abstractNumId w:val="19"/>
  </w:num>
  <w:num w:numId="43" w16cid:durableId="2004315290">
    <w:abstractNumId w:val="20"/>
  </w:num>
  <w:num w:numId="44" w16cid:durableId="1002856288">
    <w:abstractNumId w:val="27"/>
  </w:num>
  <w:num w:numId="45" w16cid:durableId="1800223589">
    <w:abstractNumId w:val="30"/>
  </w:num>
  <w:num w:numId="46" w16cid:durableId="609430752">
    <w:abstractNumId w:val="25"/>
  </w:num>
  <w:num w:numId="47" w16cid:durableId="1357147779">
    <w:abstractNumId w:val="18"/>
  </w:num>
  <w:num w:numId="48" w16cid:durableId="771586763">
    <w:abstractNumId w:val="40"/>
  </w:num>
  <w:num w:numId="49" w16cid:durableId="1790396835">
    <w:abstractNumId w:val="17"/>
  </w:num>
  <w:num w:numId="50" w16cid:durableId="73476210">
    <w:abstractNumId w:val="34"/>
  </w:num>
  <w:num w:numId="51" w16cid:durableId="1025711827">
    <w:abstractNumId w:val="16"/>
  </w:num>
  <w:num w:numId="52" w16cid:durableId="1225331015">
    <w:abstractNumId w:val="35"/>
  </w:num>
  <w:num w:numId="53" w16cid:durableId="1273630106">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BF"/>
    <w:rsid w:val="00000719"/>
    <w:rsid w:val="00002D68"/>
    <w:rsid w:val="00002E74"/>
    <w:rsid w:val="000033F7"/>
    <w:rsid w:val="00003403"/>
    <w:rsid w:val="000040D5"/>
    <w:rsid w:val="00004BC7"/>
    <w:rsid w:val="00005347"/>
    <w:rsid w:val="000072B6"/>
    <w:rsid w:val="0001021B"/>
    <w:rsid w:val="00011B95"/>
    <w:rsid w:val="00011D89"/>
    <w:rsid w:val="00013F4B"/>
    <w:rsid w:val="00014B31"/>
    <w:rsid w:val="000154FD"/>
    <w:rsid w:val="000168AB"/>
    <w:rsid w:val="00021FAA"/>
    <w:rsid w:val="00022271"/>
    <w:rsid w:val="000223AF"/>
    <w:rsid w:val="000235E8"/>
    <w:rsid w:val="00024485"/>
    <w:rsid w:val="00024D89"/>
    <w:rsid w:val="000250B6"/>
    <w:rsid w:val="00026540"/>
    <w:rsid w:val="0003099F"/>
    <w:rsid w:val="00030CDD"/>
    <w:rsid w:val="00032380"/>
    <w:rsid w:val="00033509"/>
    <w:rsid w:val="00033D81"/>
    <w:rsid w:val="00033DC9"/>
    <w:rsid w:val="000342CD"/>
    <w:rsid w:val="000343CB"/>
    <w:rsid w:val="000346E0"/>
    <w:rsid w:val="00035054"/>
    <w:rsid w:val="0003533B"/>
    <w:rsid w:val="00037366"/>
    <w:rsid w:val="00037EB8"/>
    <w:rsid w:val="00041BF0"/>
    <w:rsid w:val="00042C8A"/>
    <w:rsid w:val="0004380F"/>
    <w:rsid w:val="00044136"/>
    <w:rsid w:val="0004536B"/>
    <w:rsid w:val="00046B68"/>
    <w:rsid w:val="00046C4D"/>
    <w:rsid w:val="000503CA"/>
    <w:rsid w:val="00050581"/>
    <w:rsid w:val="00050F9E"/>
    <w:rsid w:val="000527DD"/>
    <w:rsid w:val="00052F5D"/>
    <w:rsid w:val="0005565C"/>
    <w:rsid w:val="00056EC4"/>
    <w:rsid w:val="000578B2"/>
    <w:rsid w:val="00060959"/>
    <w:rsid w:val="00060C8F"/>
    <w:rsid w:val="0006298A"/>
    <w:rsid w:val="000663CD"/>
    <w:rsid w:val="00067CAC"/>
    <w:rsid w:val="00067EFF"/>
    <w:rsid w:val="00070900"/>
    <w:rsid w:val="000733FE"/>
    <w:rsid w:val="00074219"/>
    <w:rsid w:val="00074B59"/>
    <w:rsid w:val="00074ED5"/>
    <w:rsid w:val="000768FC"/>
    <w:rsid w:val="00077D67"/>
    <w:rsid w:val="0008204A"/>
    <w:rsid w:val="0008493B"/>
    <w:rsid w:val="0008508E"/>
    <w:rsid w:val="000859C1"/>
    <w:rsid w:val="00087951"/>
    <w:rsid w:val="00087C3B"/>
    <w:rsid w:val="0009113B"/>
    <w:rsid w:val="00093402"/>
    <w:rsid w:val="00094675"/>
    <w:rsid w:val="00094DA3"/>
    <w:rsid w:val="000951CA"/>
    <w:rsid w:val="000958AE"/>
    <w:rsid w:val="00096CD1"/>
    <w:rsid w:val="000A012C"/>
    <w:rsid w:val="000A0EB9"/>
    <w:rsid w:val="000A186C"/>
    <w:rsid w:val="000A1EA4"/>
    <w:rsid w:val="000A2476"/>
    <w:rsid w:val="000A480B"/>
    <w:rsid w:val="000A641A"/>
    <w:rsid w:val="000B0359"/>
    <w:rsid w:val="000B3A8A"/>
    <w:rsid w:val="000B3EDB"/>
    <w:rsid w:val="000B543D"/>
    <w:rsid w:val="000B55F9"/>
    <w:rsid w:val="000B5BF7"/>
    <w:rsid w:val="000B6288"/>
    <w:rsid w:val="000B6BC8"/>
    <w:rsid w:val="000C0303"/>
    <w:rsid w:val="000C42EA"/>
    <w:rsid w:val="000C443F"/>
    <w:rsid w:val="000C4546"/>
    <w:rsid w:val="000D02C9"/>
    <w:rsid w:val="000D1242"/>
    <w:rsid w:val="000D2ABA"/>
    <w:rsid w:val="000D497C"/>
    <w:rsid w:val="000E0970"/>
    <w:rsid w:val="000E3CC7"/>
    <w:rsid w:val="000E56AF"/>
    <w:rsid w:val="000E6692"/>
    <w:rsid w:val="000E6BD4"/>
    <w:rsid w:val="000E6D6D"/>
    <w:rsid w:val="000E7DEE"/>
    <w:rsid w:val="000F1F1E"/>
    <w:rsid w:val="000F2259"/>
    <w:rsid w:val="000F2DDA"/>
    <w:rsid w:val="000F2EA0"/>
    <w:rsid w:val="000F339A"/>
    <w:rsid w:val="000F5213"/>
    <w:rsid w:val="000F61C8"/>
    <w:rsid w:val="00101001"/>
    <w:rsid w:val="00102BAB"/>
    <w:rsid w:val="00103276"/>
    <w:rsid w:val="0010392D"/>
    <w:rsid w:val="0010447F"/>
    <w:rsid w:val="00104FE3"/>
    <w:rsid w:val="001060F2"/>
    <w:rsid w:val="00106D59"/>
    <w:rsid w:val="0010714F"/>
    <w:rsid w:val="00107D15"/>
    <w:rsid w:val="001120C5"/>
    <w:rsid w:val="0011240F"/>
    <w:rsid w:val="0011293D"/>
    <w:rsid w:val="00115144"/>
    <w:rsid w:val="00116F16"/>
    <w:rsid w:val="00120BD3"/>
    <w:rsid w:val="00122A20"/>
    <w:rsid w:val="00122FEA"/>
    <w:rsid w:val="001232BD"/>
    <w:rsid w:val="001234DE"/>
    <w:rsid w:val="001236DC"/>
    <w:rsid w:val="00124ED5"/>
    <w:rsid w:val="001276FA"/>
    <w:rsid w:val="0013057C"/>
    <w:rsid w:val="00131A33"/>
    <w:rsid w:val="00137242"/>
    <w:rsid w:val="001374EB"/>
    <w:rsid w:val="00137B66"/>
    <w:rsid w:val="001447B3"/>
    <w:rsid w:val="00147FC3"/>
    <w:rsid w:val="00152073"/>
    <w:rsid w:val="00152329"/>
    <w:rsid w:val="0015454B"/>
    <w:rsid w:val="00156598"/>
    <w:rsid w:val="0015677A"/>
    <w:rsid w:val="00157112"/>
    <w:rsid w:val="00161939"/>
    <w:rsid w:val="00161AA0"/>
    <w:rsid w:val="00161D2E"/>
    <w:rsid w:val="00161F3E"/>
    <w:rsid w:val="00162093"/>
    <w:rsid w:val="001627C6"/>
    <w:rsid w:val="00162CA9"/>
    <w:rsid w:val="00163BFB"/>
    <w:rsid w:val="00165159"/>
    <w:rsid w:val="00165459"/>
    <w:rsid w:val="00165A57"/>
    <w:rsid w:val="001712C2"/>
    <w:rsid w:val="00172207"/>
    <w:rsid w:val="00172BAF"/>
    <w:rsid w:val="0017674D"/>
    <w:rsid w:val="001771DD"/>
    <w:rsid w:val="00177995"/>
    <w:rsid w:val="00177A8C"/>
    <w:rsid w:val="00180005"/>
    <w:rsid w:val="00180CC3"/>
    <w:rsid w:val="0018244E"/>
    <w:rsid w:val="0018375D"/>
    <w:rsid w:val="00185748"/>
    <w:rsid w:val="00186B33"/>
    <w:rsid w:val="00192F9D"/>
    <w:rsid w:val="00194C2B"/>
    <w:rsid w:val="001961C6"/>
    <w:rsid w:val="00196EB8"/>
    <w:rsid w:val="00196EFB"/>
    <w:rsid w:val="00197866"/>
    <w:rsid w:val="001979FF"/>
    <w:rsid w:val="00197B17"/>
    <w:rsid w:val="001A0E0F"/>
    <w:rsid w:val="001A1950"/>
    <w:rsid w:val="001A1C54"/>
    <w:rsid w:val="001A20E8"/>
    <w:rsid w:val="001A3ACE"/>
    <w:rsid w:val="001A5760"/>
    <w:rsid w:val="001A5C4D"/>
    <w:rsid w:val="001A5CF6"/>
    <w:rsid w:val="001A5F1E"/>
    <w:rsid w:val="001A6272"/>
    <w:rsid w:val="001A68EE"/>
    <w:rsid w:val="001B058F"/>
    <w:rsid w:val="001B4AE6"/>
    <w:rsid w:val="001B575B"/>
    <w:rsid w:val="001B6B96"/>
    <w:rsid w:val="001B738B"/>
    <w:rsid w:val="001C09DB"/>
    <w:rsid w:val="001C277E"/>
    <w:rsid w:val="001C2A72"/>
    <w:rsid w:val="001C31B7"/>
    <w:rsid w:val="001C4EE7"/>
    <w:rsid w:val="001C7123"/>
    <w:rsid w:val="001D0B75"/>
    <w:rsid w:val="001D39A5"/>
    <w:rsid w:val="001D3C09"/>
    <w:rsid w:val="001D44E8"/>
    <w:rsid w:val="001D491E"/>
    <w:rsid w:val="001D60EC"/>
    <w:rsid w:val="001D6F59"/>
    <w:rsid w:val="001E2077"/>
    <w:rsid w:val="001E3B4C"/>
    <w:rsid w:val="001E44DF"/>
    <w:rsid w:val="001E68A5"/>
    <w:rsid w:val="001E6BB0"/>
    <w:rsid w:val="001E7282"/>
    <w:rsid w:val="001F22CF"/>
    <w:rsid w:val="001F3826"/>
    <w:rsid w:val="001F4A0A"/>
    <w:rsid w:val="001F5AED"/>
    <w:rsid w:val="001F6E46"/>
    <w:rsid w:val="001F7C91"/>
    <w:rsid w:val="0020126E"/>
    <w:rsid w:val="002016E0"/>
    <w:rsid w:val="002033B7"/>
    <w:rsid w:val="00206463"/>
    <w:rsid w:val="00206F2F"/>
    <w:rsid w:val="00206F93"/>
    <w:rsid w:val="00207717"/>
    <w:rsid w:val="0021053D"/>
    <w:rsid w:val="00210A92"/>
    <w:rsid w:val="00212B95"/>
    <w:rsid w:val="00215CC8"/>
    <w:rsid w:val="00216C03"/>
    <w:rsid w:val="002178DF"/>
    <w:rsid w:val="00220A1A"/>
    <w:rsid w:val="00220C04"/>
    <w:rsid w:val="00221C44"/>
    <w:rsid w:val="0022278D"/>
    <w:rsid w:val="0022701F"/>
    <w:rsid w:val="00227C68"/>
    <w:rsid w:val="002333F5"/>
    <w:rsid w:val="00233724"/>
    <w:rsid w:val="002365B4"/>
    <w:rsid w:val="00237285"/>
    <w:rsid w:val="002419B7"/>
    <w:rsid w:val="00242537"/>
    <w:rsid w:val="002432E1"/>
    <w:rsid w:val="00243FDA"/>
    <w:rsid w:val="00246207"/>
    <w:rsid w:val="00246C5E"/>
    <w:rsid w:val="00246D11"/>
    <w:rsid w:val="0025007D"/>
    <w:rsid w:val="00250960"/>
    <w:rsid w:val="00251343"/>
    <w:rsid w:val="00252B48"/>
    <w:rsid w:val="002530C6"/>
    <w:rsid w:val="002536A4"/>
    <w:rsid w:val="00254F58"/>
    <w:rsid w:val="0025779F"/>
    <w:rsid w:val="00260026"/>
    <w:rsid w:val="002610B2"/>
    <w:rsid w:val="002620BC"/>
    <w:rsid w:val="00262802"/>
    <w:rsid w:val="00263A90"/>
    <w:rsid w:val="0026408B"/>
    <w:rsid w:val="00266DB4"/>
    <w:rsid w:val="00267C3E"/>
    <w:rsid w:val="002709BB"/>
    <w:rsid w:val="0027131C"/>
    <w:rsid w:val="0027310A"/>
    <w:rsid w:val="00273BAC"/>
    <w:rsid w:val="002740AD"/>
    <w:rsid w:val="00274E11"/>
    <w:rsid w:val="002763B3"/>
    <w:rsid w:val="002802E3"/>
    <w:rsid w:val="0028213D"/>
    <w:rsid w:val="00284D20"/>
    <w:rsid w:val="002862F1"/>
    <w:rsid w:val="00290467"/>
    <w:rsid w:val="00291373"/>
    <w:rsid w:val="002922E4"/>
    <w:rsid w:val="00293D97"/>
    <w:rsid w:val="0029597D"/>
    <w:rsid w:val="002962C3"/>
    <w:rsid w:val="0029752B"/>
    <w:rsid w:val="002A0A9C"/>
    <w:rsid w:val="002A209C"/>
    <w:rsid w:val="002A483C"/>
    <w:rsid w:val="002A5D39"/>
    <w:rsid w:val="002A796B"/>
    <w:rsid w:val="002B0C7C"/>
    <w:rsid w:val="002B1729"/>
    <w:rsid w:val="002B36C7"/>
    <w:rsid w:val="002B3F9F"/>
    <w:rsid w:val="002B4DD4"/>
    <w:rsid w:val="002B4E36"/>
    <w:rsid w:val="002B5277"/>
    <w:rsid w:val="002B5375"/>
    <w:rsid w:val="002B77C1"/>
    <w:rsid w:val="002C0ED7"/>
    <w:rsid w:val="002C11FC"/>
    <w:rsid w:val="002C2728"/>
    <w:rsid w:val="002C3454"/>
    <w:rsid w:val="002C5B7C"/>
    <w:rsid w:val="002D0ED6"/>
    <w:rsid w:val="002D1E0D"/>
    <w:rsid w:val="002D5006"/>
    <w:rsid w:val="002D7C61"/>
    <w:rsid w:val="002E01D0"/>
    <w:rsid w:val="002E161D"/>
    <w:rsid w:val="002E28A2"/>
    <w:rsid w:val="002E2CB2"/>
    <w:rsid w:val="002E3100"/>
    <w:rsid w:val="002E484E"/>
    <w:rsid w:val="002E60ED"/>
    <w:rsid w:val="002E6C95"/>
    <w:rsid w:val="002E7C36"/>
    <w:rsid w:val="002F3D32"/>
    <w:rsid w:val="002F5F31"/>
    <w:rsid w:val="002F5F46"/>
    <w:rsid w:val="003006F5"/>
    <w:rsid w:val="00302216"/>
    <w:rsid w:val="00302D57"/>
    <w:rsid w:val="00303E53"/>
    <w:rsid w:val="003043C7"/>
    <w:rsid w:val="00305CC1"/>
    <w:rsid w:val="00306E5F"/>
    <w:rsid w:val="00307C06"/>
    <w:rsid w:val="00307E14"/>
    <w:rsid w:val="00314054"/>
    <w:rsid w:val="00315A75"/>
    <w:rsid w:val="00316F27"/>
    <w:rsid w:val="003214F1"/>
    <w:rsid w:val="00322E4B"/>
    <w:rsid w:val="00327870"/>
    <w:rsid w:val="003301C3"/>
    <w:rsid w:val="003321D5"/>
    <w:rsid w:val="0033259D"/>
    <w:rsid w:val="003333D2"/>
    <w:rsid w:val="00334686"/>
    <w:rsid w:val="003366B9"/>
    <w:rsid w:val="00337339"/>
    <w:rsid w:val="00340345"/>
    <w:rsid w:val="003406C6"/>
    <w:rsid w:val="00340765"/>
    <w:rsid w:val="003414A4"/>
    <w:rsid w:val="003418CC"/>
    <w:rsid w:val="003434EE"/>
    <w:rsid w:val="003459BD"/>
    <w:rsid w:val="00350D38"/>
    <w:rsid w:val="00351B36"/>
    <w:rsid w:val="00352E73"/>
    <w:rsid w:val="00357B4E"/>
    <w:rsid w:val="00362430"/>
    <w:rsid w:val="0036459C"/>
    <w:rsid w:val="003716FD"/>
    <w:rsid w:val="0037204B"/>
    <w:rsid w:val="003744CF"/>
    <w:rsid w:val="00374717"/>
    <w:rsid w:val="0037676C"/>
    <w:rsid w:val="00376BDB"/>
    <w:rsid w:val="00377207"/>
    <w:rsid w:val="00381043"/>
    <w:rsid w:val="00381827"/>
    <w:rsid w:val="003821C0"/>
    <w:rsid w:val="003829E5"/>
    <w:rsid w:val="00386109"/>
    <w:rsid w:val="00386944"/>
    <w:rsid w:val="00390A84"/>
    <w:rsid w:val="003956CC"/>
    <w:rsid w:val="003958F8"/>
    <w:rsid w:val="00395C9A"/>
    <w:rsid w:val="00395D32"/>
    <w:rsid w:val="00396D75"/>
    <w:rsid w:val="00397911"/>
    <w:rsid w:val="003A0853"/>
    <w:rsid w:val="003A6471"/>
    <w:rsid w:val="003A6B67"/>
    <w:rsid w:val="003B0F1C"/>
    <w:rsid w:val="003B13B6"/>
    <w:rsid w:val="003B14C3"/>
    <w:rsid w:val="003B15E6"/>
    <w:rsid w:val="003B22EF"/>
    <w:rsid w:val="003B3029"/>
    <w:rsid w:val="003B3FC8"/>
    <w:rsid w:val="003B408A"/>
    <w:rsid w:val="003C03DC"/>
    <w:rsid w:val="003C08A2"/>
    <w:rsid w:val="003C1E4E"/>
    <w:rsid w:val="003C2045"/>
    <w:rsid w:val="003C25B9"/>
    <w:rsid w:val="003C43A1"/>
    <w:rsid w:val="003C4B8D"/>
    <w:rsid w:val="003C4FC0"/>
    <w:rsid w:val="003C55F4"/>
    <w:rsid w:val="003C7897"/>
    <w:rsid w:val="003C7A3F"/>
    <w:rsid w:val="003D2766"/>
    <w:rsid w:val="003D2A74"/>
    <w:rsid w:val="003D2AE3"/>
    <w:rsid w:val="003D3D88"/>
    <w:rsid w:val="003D3E8F"/>
    <w:rsid w:val="003D6475"/>
    <w:rsid w:val="003D6EE6"/>
    <w:rsid w:val="003E026E"/>
    <w:rsid w:val="003E0450"/>
    <w:rsid w:val="003E16D8"/>
    <w:rsid w:val="003E375C"/>
    <w:rsid w:val="003E4086"/>
    <w:rsid w:val="003E639E"/>
    <w:rsid w:val="003E71E5"/>
    <w:rsid w:val="003F0445"/>
    <w:rsid w:val="003F0CF0"/>
    <w:rsid w:val="003F14B1"/>
    <w:rsid w:val="003F175C"/>
    <w:rsid w:val="003F2B20"/>
    <w:rsid w:val="003F3289"/>
    <w:rsid w:val="003F3C62"/>
    <w:rsid w:val="003F5CB9"/>
    <w:rsid w:val="003F6977"/>
    <w:rsid w:val="004013C7"/>
    <w:rsid w:val="00401FCF"/>
    <w:rsid w:val="00403C02"/>
    <w:rsid w:val="00404FF6"/>
    <w:rsid w:val="00406285"/>
    <w:rsid w:val="004115A2"/>
    <w:rsid w:val="00411F35"/>
    <w:rsid w:val="00412B25"/>
    <w:rsid w:val="004148F9"/>
    <w:rsid w:val="004179D2"/>
    <w:rsid w:val="004200D2"/>
    <w:rsid w:val="0042084E"/>
    <w:rsid w:val="00421356"/>
    <w:rsid w:val="00421EEF"/>
    <w:rsid w:val="00422E15"/>
    <w:rsid w:val="0042437F"/>
    <w:rsid w:val="00424D65"/>
    <w:rsid w:val="00430393"/>
    <w:rsid w:val="00431806"/>
    <w:rsid w:val="00431A70"/>
    <w:rsid w:val="00431F42"/>
    <w:rsid w:val="00433418"/>
    <w:rsid w:val="004334B8"/>
    <w:rsid w:val="00435AB1"/>
    <w:rsid w:val="00435C35"/>
    <w:rsid w:val="0044274C"/>
    <w:rsid w:val="00442C6C"/>
    <w:rsid w:val="00443CBE"/>
    <w:rsid w:val="00443E8A"/>
    <w:rsid w:val="004441BC"/>
    <w:rsid w:val="004468B4"/>
    <w:rsid w:val="00446D86"/>
    <w:rsid w:val="0045230A"/>
    <w:rsid w:val="00453E93"/>
    <w:rsid w:val="00454A7D"/>
    <w:rsid w:val="00454AD0"/>
    <w:rsid w:val="004551AE"/>
    <w:rsid w:val="00455DCE"/>
    <w:rsid w:val="00457337"/>
    <w:rsid w:val="00460290"/>
    <w:rsid w:val="00462E3D"/>
    <w:rsid w:val="00463569"/>
    <w:rsid w:val="004656C2"/>
    <w:rsid w:val="00466581"/>
    <w:rsid w:val="004667AC"/>
    <w:rsid w:val="004668E0"/>
    <w:rsid w:val="00466E79"/>
    <w:rsid w:val="004679EA"/>
    <w:rsid w:val="004703BC"/>
    <w:rsid w:val="00470D7D"/>
    <w:rsid w:val="0047372D"/>
    <w:rsid w:val="00473B89"/>
    <w:rsid w:val="00473BA3"/>
    <w:rsid w:val="004743DD"/>
    <w:rsid w:val="00474C63"/>
    <w:rsid w:val="00474CEA"/>
    <w:rsid w:val="00481392"/>
    <w:rsid w:val="004819AD"/>
    <w:rsid w:val="00483968"/>
    <w:rsid w:val="004841BE"/>
    <w:rsid w:val="00484F86"/>
    <w:rsid w:val="00490746"/>
    <w:rsid w:val="00490852"/>
    <w:rsid w:val="004910AD"/>
    <w:rsid w:val="00491C9C"/>
    <w:rsid w:val="00492F30"/>
    <w:rsid w:val="004946F4"/>
    <w:rsid w:val="0049478E"/>
    <w:rsid w:val="0049487E"/>
    <w:rsid w:val="00494BDB"/>
    <w:rsid w:val="00497ED1"/>
    <w:rsid w:val="004A0B85"/>
    <w:rsid w:val="004A160D"/>
    <w:rsid w:val="004A3E81"/>
    <w:rsid w:val="004A4195"/>
    <w:rsid w:val="004A5C62"/>
    <w:rsid w:val="004A5CE5"/>
    <w:rsid w:val="004A707D"/>
    <w:rsid w:val="004B0974"/>
    <w:rsid w:val="004B2917"/>
    <w:rsid w:val="004B4185"/>
    <w:rsid w:val="004C0483"/>
    <w:rsid w:val="004C3C82"/>
    <w:rsid w:val="004C5541"/>
    <w:rsid w:val="004C6EEE"/>
    <w:rsid w:val="004C702B"/>
    <w:rsid w:val="004C7895"/>
    <w:rsid w:val="004D0033"/>
    <w:rsid w:val="004D016B"/>
    <w:rsid w:val="004D0917"/>
    <w:rsid w:val="004D1B22"/>
    <w:rsid w:val="004D23CC"/>
    <w:rsid w:val="004D36F2"/>
    <w:rsid w:val="004E1106"/>
    <w:rsid w:val="004E138F"/>
    <w:rsid w:val="004E4649"/>
    <w:rsid w:val="004E48B8"/>
    <w:rsid w:val="004E5C2B"/>
    <w:rsid w:val="004F00DD"/>
    <w:rsid w:val="004F2133"/>
    <w:rsid w:val="004F5398"/>
    <w:rsid w:val="004F55F1"/>
    <w:rsid w:val="004F6936"/>
    <w:rsid w:val="004F74BC"/>
    <w:rsid w:val="00502666"/>
    <w:rsid w:val="00502FA1"/>
    <w:rsid w:val="00503DC6"/>
    <w:rsid w:val="0050485B"/>
    <w:rsid w:val="00506F5D"/>
    <w:rsid w:val="00510C37"/>
    <w:rsid w:val="005126D0"/>
    <w:rsid w:val="005137FB"/>
    <w:rsid w:val="00514667"/>
    <w:rsid w:val="0051568D"/>
    <w:rsid w:val="005157EF"/>
    <w:rsid w:val="00522688"/>
    <w:rsid w:val="00523888"/>
    <w:rsid w:val="00526135"/>
    <w:rsid w:val="0052621E"/>
    <w:rsid w:val="0052648C"/>
    <w:rsid w:val="00526AC7"/>
    <w:rsid w:val="00526C15"/>
    <w:rsid w:val="005305AC"/>
    <w:rsid w:val="00536499"/>
    <w:rsid w:val="00536D75"/>
    <w:rsid w:val="00541C5E"/>
    <w:rsid w:val="00542A03"/>
    <w:rsid w:val="00543903"/>
    <w:rsid w:val="00543BCC"/>
    <w:rsid w:val="00543F11"/>
    <w:rsid w:val="00544135"/>
    <w:rsid w:val="0054497F"/>
    <w:rsid w:val="00544EB0"/>
    <w:rsid w:val="0054615A"/>
    <w:rsid w:val="00546305"/>
    <w:rsid w:val="00546ABA"/>
    <w:rsid w:val="00547A95"/>
    <w:rsid w:val="0055119B"/>
    <w:rsid w:val="00551587"/>
    <w:rsid w:val="00551B05"/>
    <w:rsid w:val="00557BF9"/>
    <w:rsid w:val="00557EA9"/>
    <w:rsid w:val="00561202"/>
    <w:rsid w:val="00562507"/>
    <w:rsid w:val="0056272D"/>
    <w:rsid w:val="00562811"/>
    <w:rsid w:val="00562B7A"/>
    <w:rsid w:val="0056485B"/>
    <w:rsid w:val="00572031"/>
    <w:rsid w:val="00572282"/>
    <w:rsid w:val="00573CE3"/>
    <w:rsid w:val="00573D91"/>
    <w:rsid w:val="00576E84"/>
    <w:rsid w:val="00580394"/>
    <w:rsid w:val="00580557"/>
    <w:rsid w:val="005809CD"/>
    <w:rsid w:val="00582B8C"/>
    <w:rsid w:val="0058757E"/>
    <w:rsid w:val="005876EC"/>
    <w:rsid w:val="0059180E"/>
    <w:rsid w:val="00593D82"/>
    <w:rsid w:val="00596A4B"/>
    <w:rsid w:val="00597507"/>
    <w:rsid w:val="005A479D"/>
    <w:rsid w:val="005A6C37"/>
    <w:rsid w:val="005B1C6D"/>
    <w:rsid w:val="005B21B6"/>
    <w:rsid w:val="005B274D"/>
    <w:rsid w:val="005B3A08"/>
    <w:rsid w:val="005B4E83"/>
    <w:rsid w:val="005B7A63"/>
    <w:rsid w:val="005C01E6"/>
    <w:rsid w:val="005C0955"/>
    <w:rsid w:val="005C21AC"/>
    <w:rsid w:val="005C49DA"/>
    <w:rsid w:val="005C50F3"/>
    <w:rsid w:val="005C54B5"/>
    <w:rsid w:val="005C5D80"/>
    <w:rsid w:val="005C5D91"/>
    <w:rsid w:val="005C6D39"/>
    <w:rsid w:val="005D07B8"/>
    <w:rsid w:val="005D4055"/>
    <w:rsid w:val="005D548C"/>
    <w:rsid w:val="005D6597"/>
    <w:rsid w:val="005E14E7"/>
    <w:rsid w:val="005E26A3"/>
    <w:rsid w:val="005E2ECB"/>
    <w:rsid w:val="005E447E"/>
    <w:rsid w:val="005E4FD1"/>
    <w:rsid w:val="005E70C3"/>
    <w:rsid w:val="005F006D"/>
    <w:rsid w:val="005F0775"/>
    <w:rsid w:val="005F0B2D"/>
    <w:rsid w:val="005F0CF5"/>
    <w:rsid w:val="005F21EB"/>
    <w:rsid w:val="005F240F"/>
    <w:rsid w:val="005F424B"/>
    <w:rsid w:val="005F64CF"/>
    <w:rsid w:val="00600EAC"/>
    <w:rsid w:val="0060241C"/>
    <w:rsid w:val="00603E4D"/>
    <w:rsid w:val="006041AD"/>
    <w:rsid w:val="00605908"/>
    <w:rsid w:val="00607850"/>
    <w:rsid w:val="00607EF7"/>
    <w:rsid w:val="00610D7C"/>
    <w:rsid w:val="00612109"/>
    <w:rsid w:val="006128F2"/>
    <w:rsid w:val="00613414"/>
    <w:rsid w:val="0061566C"/>
    <w:rsid w:val="00615D0E"/>
    <w:rsid w:val="00620154"/>
    <w:rsid w:val="0062408D"/>
    <w:rsid w:val="006240CC"/>
    <w:rsid w:val="00624940"/>
    <w:rsid w:val="006254F8"/>
    <w:rsid w:val="00627DA7"/>
    <w:rsid w:val="00630DA4"/>
    <w:rsid w:val="006316A1"/>
    <w:rsid w:val="00631CD4"/>
    <w:rsid w:val="00632597"/>
    <w:rsid w:val="00634D13"/>
    <w:rsid w:val="006358B4"/>
    <w:rsid w:val="00641724"/>
    <w:rsid w:val="006419AA"/>
    <w:rsid w:val="00643948"/>
    <w:rsid w:val="0064482F"/>
    <w:rsid w:val="00644B1F"/>
    <w:rsid w:val="00644B7E"/>
    <w:rsid w:val="00644BDA"/>
    <w:rsid w:val="006454E6"/>
    <w:rsid w:val="00646235"/>
    <w:rsid w:val="00646A68"/>
    <w:rsid w:val="00647DCC"/>
    <w:rsid w:val="006505BD"/>
    <w:rsid w:val="006508EA"/>
    <w:rsid w:val="0065092E"/>
    <w:rsid w:val="00653CDC"/>
    <w:rsid w:val="006557A7"/>
    <w:rsid w:val="006559B6"/>
    <w:rsid w:val="00656290"/>
    <w:rsid w:val="00656DE3"/>
    <w:rsid w:val="00656F11"/>
    <w:rsid w:val="006601C9"/>
    <w:rsid w:val="006608D8"/>
    <w:rsid w:val="00661E0C"/>
    <w:rsid w:val="006621D7"/>
    <w:rsid w:val="0066302A"/>
    <w:rsid w:val="00665A46"/>
    <w:rsid w:val="00667770"/>
    <w:rsid w:val="00670597"/>
    <w:rsid w:val="006706D0"/>
    <w:rsid w:val="00677574"/>
    <w:rsid w:val="006804BD"/>
    <w:rsid w:val="006812ED"/>
    <w:rsid w:val="00683878"/>
    <w:rsid w:val="00684380"/>
    <w:rsid w:val="00684436"/>
    <w:rsid w:val="0068454C"/>
    <w:rsid w:val="00685E3E"/>
    <w:rsid w:val="006866C1"/>
    <w:rsid w:val="00691B62"/>
    <w:rsid w:val="006933B5"/>
    <w:rsid w:val="00693D14"/>
    <w:rsid w:val="006966A6"/>
    <w:rsid w:val="00696F27"/>
    <w:rsid w:val="006A0B9A"/>
    <w:rsid w:val="006A18C2"/>
    <w:rsid w:val="006A3383"/>
    <w:rsid w:val="006B077C"/>
    <w:rsid w:val="006B6803"/>
    <w:rsid w:val="006C41C1"/>
    <w:rsid w:val="006D0ECE"/>
    <w:rsid w:val="006D0F16"/>
    <w:rsid w:val="006D12F1"/>
    <w:rsid w:val="006D2A3F"/>
    <w:rsid w:val="006D2FBC"/>
    <w:rsid w:val="006D6E34"/>
    <w:rsid w:val="006E03C1"/>
    <w:rsid w:val="006E121C"/>
    <w:rsid w:val="006E138B"/>
    <w:rsid w:val="006E1867"/>
    <w:rsid w:val="006E1CFA"/>
    <w:rsid w:val="006E64BB"/>
    <w:rsid w:val="006F0330"/>
    <w:rsid w:val="006F1A7F"/>
    <w:rsid w:val="006F1FDC"/>
    <w:rsid w:val="006F6B8C"/>
    <w:rsid w:val="007013EF"/>
    <w:rsid w:val="00701562"/>
    <w:rsid w:val="00702BE6"/>
    <w:rsid w:val="0070354E"/>
    <w:rsid w:val="007055BD"/>
    <w:rsid w:val="007109A9"/>
    <w:rsid w:val="00711CD2"/>
    <w:rsid w:val="00713C64"/>
    <w:rsid w:val="0071573F"/>
    <w:rsid w:val="00716059"/>
    <w:rsid w:val="007173CA"/>
    <w:rsid w:val="00717541"/>
    <w:rsid w:val="007216AA"/>
    <w:rsid w:val="00721AB5"/>
    <w:rsid w:val="00721CFB"/>
    <w:rsid w:val="00721DEF"/>
    <w:rsid w:val="007244DE"/>
    <w:rsid w:val="00724A43"/>
    <w:rsid w:val="00724EAE"/>
    <w:rsid w:val="007273AC"/>
    <w:rsid w:val="00731AD4"/>
    <w:rsid w:val="00733AA3"/>
    <w:rsid w:val="007346E4"/>
    <w:rsid w:val="00735564"/>
    <w:rsid w:val="00736D39"/>
    <w:rsid w:val="00737FAF"/>
    <w:rsid w:val="00740F22"/>
    <w:rsid w:val="00741CF0"/>
    <w:rsid w:val="00741F1A"/>
    <w:rsid w:val="00743694"/>
    <w:rsid w:val="007447DA"/>
    <w:rsid w:val="007450F8"/>
    <w:rsid w:val="007459B5"/>
    <w:rsid w:val="0074696E"/>
    <w:rsid w:val="00750135"/>
    <w:rsid w:val="00750340"/>
    <w:rsid w:val="00750EC2"/>
    <w:rsid w:val="00750FEE"/>
    <w:rsid w:val="00751C84"/>
    <w:rsid w:val="00752B28"/>
    <w:rsid w:val="007536BC"/>
    <w:rsid w:val="007541A9"/>
    <w:rsid w:val="0075442C"/>
    <w:rsid w:val="00754E36"/>
    <w:rsid w:val="00755FD2"/>
    <w:rsid w:val="00756B5D"/>
    <w:rsid w:val="00757256"/>
    <w:rsid w:val="00763139"/>
    <w:rsid w:val="00764152"/>
    <w:rsid w:val="00765A73"/>
    <w:rsid w:val="007667FE"/>
    <w:rsid w:val="00770731"/>
    <w:rsid w:val="00770F37"/>
    <w:rsid w:val="007711A0"/>
    <w:rsid w:val="0077140F"/>
    <w:rsid w:val="00772D5E"/>
    <w:rsid w:val="00773076"/>
    <w:rsid w:val="0077463E"/>
    <w:rsid w:val="00776928"/>
    <w:rsid w:val="00776BB2"/>
    <w:rsid w:val="00776D56"/>
    <w:rsid w:val="00776E0F"/>
    <w:rsid w:val="007774B1"/>
    <w:rsid w:val="00777BE1"/>
    <w:rsid w:val="00782222"/>
    <w:rsid w:val="007833D8"/>
    <w:rsid w:val="00785677"/>
    <w:rsid w:val="00786F16"/>
    <w:rsid w:val="00791BD7"/>
    <w:rsid w:val="007933F7"/>
    <w:rsid w:val="00796E20"/>
    <w:rsid w:val="007975E0"/>
    <w:rsid w:val="00797C32"/>
    <w:rsid w:val="007A11E8"/>
    <w:rsid w:val="007A1C77"/>
    <w:rsid w:val="007A256A"/>
    <w:rsid w:val="007A4E2D"/>
    <w:rsid w:val="007A59AA"/>
    <w:rsid w:val="007A770E"/>
    <w:rsid w:val="007B0914"/>
    <w:rsid w:val="007B1374"/>
    <w:rsid w:val="007B1474"/>
    <w:rsid w:val="007B14E3"/>
    <w:rsid w:val="007B1959"/>
    <w:rsid w:val="007B32E5"/>
    <w:rsid w:val="007B3DB9"/>
    <w:rsid w:val="007B589F"/>
    <w:rsid w:val="007B6186"/>
    <w:rsid w:val="007B73BC"/>
    <w:rsid w:val="007C033C"/>
    <w:rsid w:val="007C0AA5"/>
    <w:rsid w:val="007C1838"/>
    <w:rsid w:val="007C20B9"/>
    <w:rsid w:val="007C39C6"/>
    <w:rsid w:val="007C7301"/>
    <w:rsid w:val="007C7859"/>
    <w:rsid w:val="007C7F28"/>
    <w:rsid w:val="007D1466"/>
    <w:rsid w:val="007D2BDE"/>
    <w:rsid w:val="007D2FB6"/>
    <w:rsid w:val="007D47A7"/>
    <w:rsid w:val="007D49EB"/>
    <w:rsid w:val="007D4E57"/>
    <w:rsid w:val="007D5E1C"/>
    <w:rsid w:val="007D728C"/>
    <w:rsid w:val="007D784A"/>
    <w:rsid w:val="007E0320"/>
    <w:rsid w:val="007E0DE2"/>
    <w:rsid w:val="007E3667"/>
    <w:rsid w:val="007E3B98"/>
    <w:rsid w:val="007E417A"/>
    <w:rsid w:val="007E5018"/>
    <w:rsid w:val="007E52F5"/>
    <w:rsid w:val="007E548D"/>
    <w:rsid w:val="007F3177"/>
    <w:rsid w:val="007F31B6"/>
    <w:rsid w:val="007F4D1B"/>
    <w:rsid w:val="007F546C"/>
    <w:rsid w:val="007F564A"/>
    <w:rsid w:val="007F625F"/>
    <w:rsid w:val="007F665E"/>
    <w:rsid w:val="00800412"/>
    <w:rsid w:val="008030FC"/>
    <w:rsid w:val="0080526C"/>
    <w:rsid w:val="00805619"/>
    <w:rsid w:val="0080587B"/>
    <w:rsid w:val="00806456"/>
    <w:rsid w:val="00806468"/>
    <w:rsid w:val="00806BF8"/>
    <w:rsid w:val="00807497"/>
    <w:rsid w:val="00807533"/>
    <w:rsid w:val="008119CA"/>
    <w:rsid w:val="008130C4"/>
    <w:rsid w:val="008155F0"/>
    <w:rsid w:val="00816735"/>
    <w:rsid w:val="00820141"/>
    <w:rsid w:val="008207F1"/>
    <w:rsid w:val="00820E0C"/>
    <w:rsid w:val="00823275"/>
    <w:rsid w:val="00823462"/>
    <w:rsid w:val="00823664"/>
    <w:rsid w:val="0082366F"/>
    <w:rsid w:val="00826EA3"/>
    <w:rsid w:val="00831EF6"/>
    <w:rsid w:val="008338A2"/>
    <w:rsid w:val="00841AA9"/>
    <w:rsid w:val="00841F53"/>
    <w:rsid w:val="008474FE"/>
    <w:rsid w:val="0085145D"/>
    <w:rsid w:val="0085297D"/>
    <w:rsid w:val="00852DD3"/>
    <w:rsid w:val="00853EE4"/>
    <w:rsid w:val="00855535"/>
    <w:rsid w:val="0085773C"/>
    <w:rsid w:val="00857C5A"/>
    <w:rsid w:val="008608BE"/>
    <w:rsid w:val="0086216A"/>
    <w:rsid w:val="0086255E"/>
    <w:rsid w:val="008633F0"/>
    <w:rsid w:val="008637EE"/>
    <w:rsid w:val="00863B31"/>
    <w:rsid w:val="00867D9D"/>
    <w:rsid w:val="00867F5C"/>
    <w:rsid w:val="00871697"/>
    <w:rsid w:val="00872E0A"/>
    <w:rsid w:val="00873594"/>
    <w:rsid w:val="00875285"/>
    <w:rsid w:val="00875C1E"/>
    <w:rsid w:val="0088071C"/>
    <w:rsid w:val="008812CF"/>
    <w:rsid w:val="00884B62"/>
    <w:rsid w:val="0088529C"/>
    <w:rsid w:val="00886B2B"/>
    <w:rsid w:val="00887903"/>
    <w:rsid w:val="00890BE8"/>
    <w:rsid w:val="0089270A"/>
    <w:rsid w:val="00892763"/>
    <w:rsid w:val="00893AF6"/>
    <w:rsid w:val="00894BC4"/>
    <w:rsid w:val="00894BCC"/>
    <w:rsid w:val="00896890"/>
    <w:rsid w:val="008971E6"/>
    <w:rsid w:val="008977D1"/>
    <w:rsid w:val="008A2819"/>
    <w:rsid w:val="008A28A8"/>
    <w:rsid w:val="008A2D3F"/>
    <w:rsid w:val="008A522C"/>
    <w:rsid w:val="008A54AC"/>
    <w:rsid w:val="008A5B32"/>
    <w:rsid w:val="008A7668"/>
    <w:rsid w:val="008B0374"/>
    <w:rsid w:val="008B0E57"/>
    <w:rsid w:val="008B2029"/>
    <w:rsid w:val="008B2A82"/>
    <w:rsid w:val="008B2EE4"/>
    <w:rsid w:val="008B3821"/>
    <w:rsid w:val="008B4009"/>
    <w:rsid w:val="008B4D3D"/>
    <w:rsid w:val="008B57C7"/>
    <w:rsid w:val="008C0D6B"/>
    <w:rsid w:val="008C1254"/>
    <w:rsid w:val="008C2F92"/>
    <w:rsid w:val="008C3546"/>
    <w:rsid w:val="008C589D"/>
    <w:rsid w:val="008C5B03"/>
    <w:rsid w:val="008C6D51"/>
    <w:rsid w:val="008D2846"/>
    <w:rsid w:val="008D4236"/>
    <w:rsid w:val="008D462F"/>
    <w:rsid w:val="008D58AA"/>
    <w:rsid w:val="008D6DCF"/>
    <w:rsid w:val="008E174C"/>
    <w:rsid w:val="008E1C6E"/>
    <w:rsid w:val="008E4376"/>
    <w:rsid w:val="008E7A0A"/>
    <w:rsid w:val="008E7B49"/>
    <w:rsid w:val="008F0640"/>
    <w:rsid w:val="008F59F6"/>
    <w:rsid w:val="008F5ECD"/>
    <w:rsid w:val="00900719"/>
    <w:rsid w:val="009017AC"/>
    <w:rsid w:val="0090281D"/>
    <w:rsid w:val="00902A9A"/>
    <w:rsid w:val="00903812"/>
    <w:rsid w:val="00904A1C"/>
    <w:rsid w:val="00904A73"/>
    <w:rsid w:val="00905030"/>
    <w:rsid w:val="00905B61"/>
    <w:rsid w:val="00906422"/>
    <w:rsid w:val="00906490"/>
    <w:rsid w:val="009111B2"/>
    <w:rsid w:val="0091418D"/>
    <w:rsid w:val="009151F5"/>
    <w:rsid w:val="0092121F"/>
    <w:rsid w:val="009212B4"/>
    <w:rsid w:val="00922896"/>
    <w:rsid w:val="00922B38"/>
    <w:rsid w:val="00924AE1"/>
    <w:rsid w:val="00926611"/>
    <w:rsid w:val="009269B1"/>
    <w:rsid w:val="0092724D"/>
    <w:rsid w:val="009272B3"/>
    <w:rsid w:val="0093000E"/>
    <w:rsid w:val="009310DC"/>
    <w:rsid w:val="00931192"/>
    <w:rsid w:val="009312AA"/>
    <w:rsid w:val="009315BE"/>
    <w:rsid w:val="009326DD"/>
    <w:rsid w:val="0093338F"/>
    <w:rsid w:val="009379AA"/>
    <w:rsid w:val="00937BD9"/>
    <w:rsid w:val="009408D6"/>
    <w:rsid w:val="00943898"/>
    <w:rsid w:val="00944196"/>
    <w:rsid w:val="00944C74"/>
    <w:rsid w:val="00950E2C"/>
    <w:rsid w:val="009519DF"/>
    <w:rsid w:val="00951D50"/>
    <w:rsid w:val="009525EB"/>
    <w:rsid w:val="0095470B"/>
    <w:rsid w:val="009547CF"/>
    <w:rsid w:val="00954874"/>
    <w:rsid w:val="0095615A"/>
    <w:rsid w:val="00960098"/>
    <w:rsid w:val="00961400"/>
    <w:rsid w:val="009615F4"/>
    <w:rsid w:val="0096213A"/>
    <w:rsid w:val="00963646"/>
    <w:rsid w:val="00964E8F"/>
    <w:rsid w:val="0096575A"/>
    <w:rsid w:val="0096632D"/>
    <w:rsid w:val="009666C0"/>
    <w:rsid w:val="0096702D"/>
    <w:rsid w:val="00967124"/>
    <w:rsid w:val="009704C4"/>
    <w:rsid w:val="00970C21"/>
    <w:rsid w:val="00971572"/>
    <w:rsid w:val="0097166C"/>
    <w:rsid w:val="009718C7"/>
    <w:rsid w:val="009738B7"/>
    <w:rsid w:val="0097400E"/>
    <w:rsid w:val="0097559F"/>
    <w:rsid w:val="009761EA"/>
    <w:rsid w:val="0097761E"/>
    <w:rsid w:val="00980D50"/>
    <w:rsid w:val="00982454"/>
    <w:rsid w:val="00982B52"/>
    <w:rsid w:val="00982CF0"/>
    <w:rsid w:val="009853E1"/>
    <w:rsid w:val="00985748"/>
    <w:rsid w:val="00986B93"/>
    <w:rsid w:val="00986E6B"/>
    <w:rsid w:val="00990032"/>
    <w:rsid w:val="00990B19"/>
    <w:rsid w:val="0099153B"/>
    <w:rsid w:val="00991769"/>
    <w:rsid w:val="0099232C"/>
    <w:rsid w:val="00992376"/>
    <w:rsid w:val="00993719"/>
    <w:rsid w:val="00994218"/>
    <w:rsid w:val="00994386"/>
    <w:rsid w:val="00995CFC"/>
    <w:rsid w:val="009A13D8"/>
    <w:rsid w:val="009A21E0"/>
    <w:rsid w:val="009A279E"/>
    <w:rsid w:val="009A3015"/>
    <w:rsid w:val="009A3490"/>
    <w:rsid w:val="009A443E"/>
    <w:rsid w:val="009B0A6F"/>
    <w:rsid w:val="009B0A94"/>
    <w:rsid w:val="009B0C62"/>
    <w:rsid w:val="009B2AE8"/>
    <w:rsid w:val="009B4AA7"/>
    <w:rsid w:val="009B4B54"/>
    <w:rsid w:val="009B5622"/>
    <w:rsid w:val="009B584D"/>
    <w:rsid w:val="009B59E9"/>
    <w:rsid w:val="009B60BF"/>
    <w:rsid w:val="009B63F5"/>
    <w:rsid w:val="009B6B67"/>
    <w:rsid w:val="009B6F02"/>
    <w:rsid w:val="009B70AA"/>
    <w:rsid w:val="009B7339"/>
    <w:rsid w:val="009C1BFD"/>
    <w:rsid w:val="009C245E"/>
    <w:rsid w:val="009C4C46"/>
    <w:rsid w:val="009C5E77"/>
    <w:rsid w:val="009C63EF"/>
    <w:rsid w:val="009C726E"/>
    <w:rsid w:val="009C7A7E"/>
    <w:rsid w:val="009C7D4E"/>
    <w:rsid w:val="009D02E8"/>
    <w:rsid w:val="009D4E31"/>
    <w:rsid w:val="009D51D0"/>
    <w:rsid w:val="009D70A4"/>
    <w:rsid w:val="009D7B14"/>
    <w:rsid w:val="009E08D1"/>
    <w:rsid w:val="009E0D96"/>
    <w:rsid w:val="009E0F11"/>
    <w:rsid w:val="009E1B95"/>
    <w:rsid w:val="009E496F"/>
    <w:rsid w:val="009E4B0D"/>
    <w:rsid w:val="009E5250"/>
    <w:rsid w:val="009E70F8"/>
    <w:rsid w:val="009E7A69"/>
    <w:rsid w:val="009E7F92"/>
    <w:rsid w:val="009F02A3"/>
    <w:rsid w:val="009F06D2"/>
    <w:rsid w:val="009F2182"/>
    <w:rsid w:val="009F2F27"/>
    <w:rsid w:val="009F34AA"/>
    <w:rsid w:val="009F4103"/>
    <w:rsid w:val="009F47A3"/>
    <w:rsid w:val="009F50A9"/>
    <w:rsid w:val="009F62C8"/>
    <w:rsid w:val="009F6BCB"/>
    <w:rsid w:val="009F7B78"/>
    <w:rsid w:val="00A0057A"/>
    <w:rsid w:val="00A0083B"/>
    <w:rsid w:val="00A00D1A"/>
    <w:rsid w:val="00A02FA1"/>
    <w:rsid w:val="00A03D76"/>
    <w:rsid w:val="00A04CCE"/>
    <w:rsid w:val="00A04E91"/>
    <w:rsid w:val="00A07421"/>
    <w:rsid w:val="00A0776B"/>
    <w:rsid w:val="00A07861"/>
    <w:rsid w:val="00A100FF"/>
    <w:rsid w:val="00A10FB9"/>
    <w:rsid w:val="00A11421"/>
    <w:rsid w:val="00A1389F"/>
    <w:rsid w:val="00A13B7A"/>
    <w:rsid w:val="00A146DA"/>
    <w:rsid w:val="00A157B1"/>
    <w:rsid w:val="00A22229"/>
    <w:rsid w:val="00A24442"/>
    <w:rsid w:val="00A24ADA"/>
    <w:rsid w:val="00A32577"/>
    <w:rsid w:val="00A330BB"/>
    <w:rsid w:val="00A3381B"/>
    <w:rsid w:val="00A34797"/>
    <w:rsid w:val="00A35B31"/>
    <w:rsid w:val="00A43893"/>
    <w:rsid w:val="00A446F5"/>
    <w:rsid w:val="00A44882"/>
    <w:rsid w:val="00A45125"/>
    <w:rsid w:val="00A47921"/>
    <w:rsid w:val="00A50284"/>
    <w:rsid w:val="00A51827"/>
    <w:rsid w:val="00A53647"/>
    <w:rsid w:val="00A54715"/>
    <w:rsid w:val="00A6061C"/>
    <w:rsid w:val="00A62D44"/>
    <w:rsid w:val="00A641C2"/>
    <w:rsid w:val="00A663D2"/>
    <w:rsid w:val="00A67263"/>
    <w:rsid w:val="00A7161C"/>
    <w:rsid w:val="00A71CE4"/>
    <w:rsid w:val="00A750A1"/>
    <w:rsid w:val="00A75403"/>
    <w:rsid w:val="00A77AA3"/>
    <w:rsid w:val="00A77CBE"/>
    <w:rsid w:val="00A80082"/>
    <w:rsid w:val="00A81012"/>
    <w:rsid w:val="00A8236D"/>
    <w:rsid w:val="00A827EF"/>
    <w:rsid w:val="00A8327B"/>
    <w:rsid w:val="00A83C7B"/>
    <w:rsid w:val="00A854EB"/>
    <w:rsid w:val="00A872E5"/>
    <w:rsid w:val="00A91406"/>
    <w:rsid w:val="00A91539"/>
    <w:rsid w:val="00A92070"/>
    <w:rsid w:val="00A942EC"/>
    <w:rsid w:val="00A947D5"/>
    <w:rsid w:val="00A96757"/>
    <w:rsid w:val="00A96E65"/>
    <w:rsid w:val="00A96ECE"/>
    <w:rsid w:val="00A97529"/>
    <w:rsid w:val="00A97C72"/>
    <w:rsid w:val="00AA1E67"/>
    <w:rsid w:val="00AA310B"/>
    <w:rsid w:val="00AA63D4"/>
    <w:rsid w:val="00AA7600"/>
    <w:rsid w:val="00AB06E8"/>
    <w:rsid w:val="00AB1B3D"/>
    <w:rsid w:val="00AB1CD3"/>
    <w:rsid w:val="00AB352F"/>
    <w:rsid w:val="00AB4155"/>
    <w:rsid w:val="00AB67CB"/>
    <w:rsid w:val="00AC274B"/>
    <w:rsid w:val="00AC4764"/>
    <w:rsid w:val="00AC48F4"/>
    <w:rsid w:val="00AC5008"/>
    <w:rsid w:val="00AC6D14"/>
    <w:rsid w:val="00AC6D36"/>
    <w:rsid w:val="00AD0CBA"/>
    <w:rsid w:val="00AD26E2"/>
    <w:rsid w:val="00AD784C"/>
    <w:rsid w:val="00AD7E85"/>
    <w:rsid w:val="00AE126A"/>
    <w:rsid w:val="00AE1BAE"/>
    <w:rsid w:val="00AE2397"/>
    <w:rsid w:val="00AE2E49"/>
    <w:rsid w:val="00AE2FBD"/>
    <w:rsid w:val="00AE3005"/>
    <w:rsid w:val="00AE39B2"/>
    <w:rsid w:val="00AE3BD5"/>
    <w:rsid w:val="00AE59A0"/>
    <w:rsid w:val="00AE5AB2"/>
    <w:rsid w:val="00AE6163"/>
    <w:rsid w:val="00AE6563"/>
    <w:rsid w:val="00AF01AB"/>
    <w:rsid w:val="00AF0C57"/>
    <w:rsid w:val="00AF0FDA"/>
    <w:rsid w:val="00AF26F3"/>
    <w:rsid w:val="00AF3D07"/>
    <w:rsid w:val="00AF5F04"/>
    <w:rsid w:val="00AF6174"/>
    <w:rsid w:val="00AF71B7"/>
    <w:rsid w:val="00B00672"/>
    <w:rsid w:val="00B01B4D"/>
    <w:rsid w:val="00B02C1B"/>
    <w:rsid w:val="00B04489"/>
    <w:rsid w:val="00B06571"/>
    <w:rsid w:val="00B068BA"/>
    <w:rsid w:val="00B07217"/>
    <w:rsid w:val="00B076AC"/>
    <w:rsid w:val="00B11E4F"/>
    <w:rsid w:val="00B13851"/>
    <w:rsid w:val="00B13B1C"/>
    <w:rsid w:val="00B14B5F"/>
    <w:rsid w:val="00B15131"/>
    <w:rsid w:val="00B17329"/>
    <w:rsid w:val="00B17669"/>
    <w:rsid w:val="00B1784C"/>
    <w:rsid w:val="00B21F90"/>
    <w:rsid w:val="00B22291"/>
    <w:rsid w:val="00B23F9A"/>
    <w:rsid w:val="00B2417B"/>
    <w:rsid w:val="00B24E26"/>
    <w:rsid w:val="00B24E6F"/>
    <w:rsid w:val="00B25E08"/>
    <w:rsid w:val="00B26CB5"/>
    <w:rsid w:val="00B2752E"/>
    <w:rsid w:val="00B307CC"/>
    <w:rsid w:val="00B31792"/>
    <w:rsid w:val="00B326B7"/>
    <w:rsid w:val="00B3588E"/>
    <w:rsid w:val="00B40C37"/>
    <w:rsid w:val="00B4198F"/>
    <w:rsid w:val="00B41F3D"/>
    <w:rsid w:val="00B431E8"/>
    <w:rsid w:val="00B439EB"/>
    <w:rsid w:val="00B448D0"/>
    <w:rsid w:val="00B45141"/>
    <w:rsid w:val="00B47E8C"/>
    <w:rsid w:val="00B519CD"/>
    <w:rsid w:val="00B51CE0"/>
    <w:rsid w:val="00B5273A"/>
    <w:rsid w:val="00B535C9"/>
    <w:rsid w:val="00B56B0D"/>
    <w:rsid w:val="00B57329"/>
    <w:rsid w:val="00B60E61"/>
    <w:rsid w:val="00B62B50"/>
    <w:rsid w:val="00B635B7"/>
    <w:rsid w:val="00B63AE8"/>
    <w:rsid w:val="00B65950"/>
    <w:rsid w:val="00B66D83"/>
    <w:rsid w:val="00B672C0"/>
    <w:rsid w:val="00B672D8"/>
    <w:rsid w:val="00B676FD"/>
    <w:rsid w:val="00B678B6"/>
    <w:rsid w:val="00B67F3F"/>
    <w:rsid w:val="00B700D8"/>
    <w:rsid w:val="00B7242C"/>
    <w:rsid w:val="00B75646"/>
    <w:rsid w:val="00B7629E"/>
    <w:rsid w:val="00B826E3"/>
    <w:rsid w:val="00B84A65"/>
    <w:rsid w:val="00B85E85"/>
    <w:rsid w:val="00B87B70"/>
    <w:rsid w:val="00B90729"/>
    <w:rsid w:val="00B907DA"/>
    <w:rsid w:val="00B90B09"/>
    <w:rsid w:val="00B94C5E"/>
    <w:rsid w:val="00B950BC"/>
    <w:rsid w:val="00B96402"/>
    <w:rsid w:val="00B9714C"/>
    <w:rsid w:val="00B9756C"/>
    <w:rsid w:val="00BA26F6"/>
    <w:rsid w:val="00BA29AD"/>
    <w:rsid w:val="00BA33CF"/>
    <w:rsid w:val="00BA3F8D"/>
    <w:rsid w:val="00BA5752"/>
    <w:rsid w:val="00BB47CA"/>
    <w:rsid w:val="00BB6D63"/>
    <w:rsid w:val="00BB74AC"/>
    <w:rsid w:val="00BB7A10"/>
    <w:rsid w:val="00BC17DE"/>
    <w:rsid w:val="00BC1850"/>
    <w:rsid w:val="00BC60BE"/>
    <w:rsid w:val="00BC7468"/>
    <w:rsid w:val="00BC7AC0"/>
    <w:rsid w:val="00BC7D4F"/>
    <w:rsid w:val="00BC7ED7"/>
    <w:rsid w:val="00BD2850"/>
    <w:rsid w:val="00BD6B9D"/>
    <w:rsid w:val="00BD7F95"/>
    <w:rsid w:val="00BE17EE"/>
    <w:rsid w:val="00BE183D"/>
    <w:rsid w:val="00BE28D2"/>
    <w:rsid w:val="00BE4A64"/>
    <w:rsid w:val="00BE5E43"/>
    <w:rsid w:val="00BF064D"/>
    <w:rsid w:val="00BF557D"/>
    <w:rsid w:val="00BF5F3E"/>
    <w:rsid w:val="00BF658D"/>
    <w:rsid w:val="00BF7F58"/>
    <w:rsid w:val="00C01381"/>
    <w:rsid w:val="00C01AB1"/>
    <w:rsid w:val="00C026A0"/>
    <w:rsid w:val="00C04C11"/>
    <w:rsid w:val="00C06137"/>
    <w:rsid w:val="00C06929"/>
    <w:rsid w:val="00C079B8"/>
    <w:rsid w:val="00C10037"/>
    <w:rsid w:val="00C115E1"/>
    <w:rsid w:val="00C11C1E"/>
    <w:rsid w:val="00C123EA"/>
    <w:rsid w:val="00C12A49"/>
    <w:rsid w:val="00C13163"/>
    <w:rsid w:val="00C133EE"/>
    <w:rsid w:val="00C1481E"/>
    <w:rsid w:val="00C149D0"/>
    <w:rsid w:val="00C15888"/>
    <w:rsid w:val="00C174F9"/>
    <w:rsid w:val="00C20E80"/>
    <w:rsid w:val="00C231B7"/>
    <w:rsid w:val="00C2485D"/>
    <w:rsid w:val="00C26588"/>
    <w:rsid w:val="00C27DE9"/>
    <w:rsid w:val="00C31AAD"/>
    <w:rsid w:val="00C32989"/>
    <w:rsid w:val="00C32E4F"/>
    <w:rsid w:val="00C33388"/>
    <w:rsid w:val="00C338C0"/>
    <w:rsid w:val="00C35484"/>
    <w:rsid w:val="00C4078F"/>
    <w:rsid w:val="00C4173A"/>
    <w:rsid w:val="00C46B6A"/>
    <w:rsid w:val="00C50CD9"/>
    <w:rsid w:val="00C50DED"/>
    <w:rsid w:val="00C51152"/>
    <w:rsid w:val="00C52217"/>
    <w:rsid w:val="00C569CD"/>
    <w:rsid w:val="00C602FF"/>
    <w:rsid w:val="00C60411"/>
    <w:rsid w:val="00C61174"/>
    <w:rsid w:val="00C6148F"/>
    <w:rsid w:val="00C61D90"/>
    <w:rsid w:val="00C621B1"/>
    <w:rsid w:val="00C62F7A"/>
    <w:rsid w:val="00C63B9C"/>
    <w:rsid w:val="00C64463"/>
    <w:rsid w:val="00C663C2"/>
    <w:rsid w:val="00C6682F"/>
    <w:rsid w:val="00C670B0"/>
    <w:rsid w:val="00C67BF4"/>
    <w:rsid w:val="00C67F49"/>
    <w:rsid w:val="00C7275E"/>
    <w:rsid w:val="00C731AF"/>
    <w:rsid w:val="00C74C5D"/>
    <w:rsid w:val="00C75077"/>
    <w:rsid w:val="00C769D4"/>
    <w:rsid w:val="00C85907"/>
    <w:rsid w:val="00C85ED3"/>
    <w:rsid w:val="00C863C4"/>
    <w:rsid w:val="00C90DAB"/>
    <w:rsid w:val="00C91A8C"/>
    <w:rsid w:val="00C920EA"/>
    <w:rsid w:val="00C93C3E"/>
    <w:rsid w:val="00CA12E3"/>
    <w:rsid w:val="00CA1476"/>
    <w:rsid w:val="00CA3F9C"/>
    <w:rsid w:val="00CA6611"/>
    <w:rsid w:val="00CA6AE6"/>
    <w:rsid w:val="00CA782F"/>
    <w:rsid w:val="00CB0C10"/>
    <w:rsid w:val="00CB1222"/>
    <w:rsid w:val="00CB187B"/>
    <w:rsid w:val="00CB2835"/>
    <w:rsid w:val="00CB28A5"/>
    <w:rsid w:val="00CB3285"/>
    <w:rsid w:val="00CB4500"/>
    <w:rsid w:val="00CC020E"/>
    <w:rsid w:val="00CC0C72"/>
    <w:rsid w:val="00CC2BFD"/>
    <w:rsid w:val="00CC2CD4"/>
    <w:rsid w:val="00CC3197"/>
    <w:rsid w:val="00CC3BB0"/>
    <w:rsid w:val="00CC68EC"/>
    <w:rsid w:val="00CC6F40"/>
    <w:rsid w:val="00CD3476"/>
    <w:rsid w:val="00CD4979"/>
    <w:rsid w:val="00CD5B5D"/>
    <w:rsid w:val="00CD64DF"/>
    <w:rsid w:val="00CE225F"/>
    <w:rsid w:val="00CE3CA1"/>
    <w:rsid w:val="00CE5A7A"/>
    <w:rsid w:val="00CF29B3"/>
    <w:rsid w:val="00CF2F50"/>
    <w:rsid w:val="00CF6198"/>
    <w:rsid w:val="00D0285E"/>
    <w:rsid w:val="00D02919"/>
    <w:rsid w:val="00D04C61"/>
    <w:rsid w:val="00D04D3E"/>
    <w:rsid w:val="00D056FF"/>
    <w:rsid w:val="00D05B8D"/>
    <w:rsid w:val="00D05B9B"/>
    <w:rsid w:val="00D065A2"/>
    <w:rsid w:val="00D079AA"/>
    <w:rsid w:val="00D07F00"/>
    <w:rsid w:val="00D1130F"/>
    <w:rsid w:val="00D17B72"/>
    <w:rsid w:val="00D2156C"/>
    <w:rsid w:val="00D21F0B"/>
    <w:rsid w:val="00D23C42"/>
    <w:rsid w:val="00D24A5B"/>
    <w:rsid w:val="00D256CA"/>
    <w:rsid w:val="00D27BFC"/>
    <w:rsid w:val="00D3185C"/>
    <w:rsid w:val="00D31C99"/>
    <w:rsid w:val="00D3205F"/>
    <w:rsid w:val="00D3318E"/>
    <w:rsid w:val="00D33E72"/>
    <w:rsid w:val="00D35BD6"/>
    <w:rsid w:val="00D361B5"/>
    <w:rsid w:val="00D40ADA"/>
    <w:rsid w:val="00D411A2"/>
    <w:rsid w:val="00D447EE"/>
    <w:rsid w:val="00D4606D"/>
    <w:rsid w:val="00D46159"/>
    <w:rsid w:val="00D50176"/>
    <w:rsid w:val="00D50B9C"/>
    <w:rsid w:val="00D513AF"/>
    <w:rsid w:val="00D51A94"/>
    <w:rsid w:val="00D52D73"/>
    <w:rsid w:val="00D52E58"/>
    <w:rsid w:val="00D53724"/>
    <w:rsid w:val="00D553C8"/>
    <w:rsid w:val="00D553DD"/>
    <w:rsid w:val="00D56B20"/>
    <w:rsid w:val="00D578B3"/>
    <w:rsid w:val="00D618F4"/>
    <w:rsid w:val="00D63636"/>
    <w:rsid w:val="00D63E06"/>
    <w:rsid w:val="00D677F8"/>
    <w:rsid w:val="00D702B4"/>
    <w:rsid w:val="00D714CC"/>
    <w:rsid w:val="00D73398"/>
    <w:rsid w:val="00D7430B"/>
    <w:rsid w:val="00D744E3"/>
    <w:rsid w:val="00D74B26"/>
    <w:rsid w:val="00D75EA7"/>
    <w:rsid w:val="00D76ECC"/>
    <w:rsid w:val="00D81ADF"/>
    <w:rsid w:val="00D81D60"/>
    <w:rsid w:val="00D81F21"/>
    <w:rsid w:val="00D8315C"/>
    <w:rsid w:val="00D8445B"/>
    <w:rsid w:val="00D864F2"/>
    <w:rsid w:val="00D86AA4"/>
    <w:rsid w:val="00D87285"/>
    <w:rsid w:val="00D87F0C"/>
    <w:rsid w:val="00D92A88"/>
    <w:rsid w:val="00D93B89"/>
    <w:rsid w:val="00D943F8"/>
    <w:rsid w:val="00D95470"/>
    <w:rsid w:val="00D96B55"/>
    <w:rsid w:val="00D97581"/>
    <w:rsid w:val="00DA1E1E"/>
    <w:rsid w:val="00DA2619"/>
    <w:rsid w:val="00DA3EF7"/>
    <w:rsid w:val="00DA4239"/>
    <w:rsid w:val="00DA588C"/>
    <w:rsid w:val="00DA65DE"/>
    <w:rsid w:val="00DB0B61"/>
    <w:rsid w:val="00DB1474"/>
    <w:rsid w:val="00DB2685"/>
    <w:rsid w:val="00DB2962"/>
    <w:rsid w:val="00DB4A1B"/>
    <w:rsid w:val="00DB52FB"/>
    <w:rsid w:val="00DC013B"/>
    <w:rsid w:val="00DC090B"/>
    <w:rsid w:val="00DC1679"/>
    <w:rsid w:val="00DC219B"/>
    <w:rsid w:val="00DC2CF1"/>
    <w:rsid w:val="00DC2DC7"/>
    <w:rsid w:val="00DC2EA0"/>
    <w:rsid w:val="00DC3A7C"/>
    <w:rsid w:val="00DC4D05"/>
    <w:rsid w:val="00DC4FCF"/>
    <w:rsid w:val="00DC50E0"/>
    <w:rsid w:val="00DC6386"/>
    <w:rsid w:val="00DC7D75"/>
    <w:rsid w:val="00DD1130"/>
    <w:rsid w:val="00DD1951"/>
    <w:rsid w:val="00DD4734"/>
    <w:rsid w:val="00DD487D"/>
    <w:rsid w:val="00DD4E83"/>
    <w:rsid w:val="00DD6628"/>
    <w:rsid w:val="00DD6945"/>
    <w:rsid w:val="00DE0D4C"/>
    <w:rsid w:val="00DE1CC4"/>
    <w:rsid w:val="00DE2D04"/>
    <w:rsid w:val="00DE3250"/>
    <w:rsid w:val="00DE356A"/>
    <w:rsid w:val="00DE6028"/>
    <w:rsid w:val="00DE6C85"/>
    <w:rsid w:val="00DE78A3"/>
    <w:rsid w:val="00DE7E70"/>
    <w:rsid w:val="00DF0A6E"/>
    <w:rsid w:val="00DF1A71"/>
    <w:rsid w:val="00DF2D0C"/>
    <w:rsid w:val="00DF50FC"/>
    <w:rsid w:val="00DF68C7"/>
    <w:rsid w:val="00DF731A"/>
    <w:rsid w:val="00E01D36"/>
    <w:rsid w:val="00E03FDE"/>
    <w:rsid w:val="00E0515C"/>
    <w:rsid w:val="00E06B75"/>
    <w:rsid w:val="00E071AB"/>
    <w:rsid w:val="00E11332"/>
    <w:rsid w:val="00E11352"/>
    <w:rsid w:val="00E11645"/>
    <w:rsid w:val="00E1359C"/>
    <w:rsid w:val="00E170DC"/>
    <w:rsid w:val="00E17546"/>
    <w:rsid w:val="00E210B5"/>
    <w:rsid w:val="00E22865"/>
    <w:rsid w:val="00E242C8"/>
    <w:rsid w:val="00E261B3"/>
    <w:rsid w:val="00E26818"/>
    <w:rsid w:val="00E278C6"/>
    <w:rsid w:val="00E27FFC"/>
    <w:rsid w:val="00E30B15"/>
    <w:rsid w:val="00E3170E"/>
    <w:rsid w:val="00E3320F"/>
    <w:rsid w:val="00E33237"/>
    <w:rsid w:val="00E362B6"/>
    <w:rsid w:val="00E40181"/>
    <w:rsid w:val="00E41FFF"/>
    <w:rsid w:val="00E42139"/>
    <w:rsid w:val="00E44F5D"/>
    <w:rsid w:val="00E54950"/>
    <w:rsid w:val="00E55FB3"/>
    <w:rsid w:val="00E56A01"/>
    <w:rsid w:val="00E56FDD"/>
    <w:rsid w:val="00E57DB0"/>
    <w:rsid w:val="00E61F92"/>
    <w:rsid w:val="00E62880"/>
    <w:rsid w:val="00E629A1"/>
    <w:rsid w:val="00E630DB"/>
    <w:rsid w:val="00E659F2"/>
    <w:rsid w:val="00E6763C"/>
    <w:rsid w:val="00E6794C"/>
    <w:rsid w:val="00E71591"/>
    <w:rsid w:val="00E71B05"/>
    <w:rsid w:val="00E71CEB"/>
    <w:rsid w:val="00E72CCF"/>
    <w:rsid w:val="00E741FB"/>
    <w:rsid w:val="00E7459B"/>
    <w:rsid w:val="00E7474F"/>
    <w:rsid w:val="00E80DE3"/>
    <w:rsid w:val="00E812BD"/>
    <w:rsid w:val="00E82C55"/>
    <w:rsid w:val="00E8787E"/>
    <w:rsid w:val="00E87F44"/>
    <w:rsid w:val="00E9042A"/>
    <w:rsid w:val="00E92AC3"/>
    <w:rsid w:val="00E95476"/>
    <w:rsid w:val="00E968A7"/>
    <w:rsid w:val="00E96CDD"/>
    <w:rsid w:val="00EA019E"/>
    <w:rsid w:val="00EA1FF5"/>
    <w:rsid w:val="00EA2F6A"/>
    <w:rsid w:val="00EA67DE"/>
    <w:rsid w:val="00EB00E0"/>
    <w:rsid w:val="00EB05D5"/>
    <w:rsid w:val="00EB0FA7"/>
    <w:rsid w:val="00EB1CA6"/>
    <w:rsid w:val="00EB2AAE"/>
    <w:rsid w:val="00EB4BC7"/>
    <w:rsid w:val="00EB56B9"/>
    <w:rsid w:val="00EB6303"/>
    <w:rsid w:val="00EC059F"/>
    <w:rsid w:val="00EC0ED1"/>
    <w:rsid w:val="00EC1E89"/>
    <w:rsid w:val="00EC1F24"/>
    <w:rsid w:val="00EC22F6"/>
    <w:rsid w:val="00EC3DB9"/>
    <w:rsid w:val="00EC7919"/>
    <w:rsid w:val="00EC7A84"/>
    <w:rsid w:val="00ED17F5"/>
    <w:rsid w:val="00ED5B9B"/>
    <w:rsid w:val="00ED6BAD"/>
    <w:rsid w:val="00ED7447"/>
    <w:rsid w:val="00ED7762"/>
    <w:rsid w:val="00EE00D6"/>
    <w:rsid w:val="00EE11E7"/>
    <w:rsid w:val="00EE1488"/>
    <w:rsid w:val="00EE1A53"/>
    <w:rsid w:val="00EE1DBB"/>
    <w:rsid w:val="00EE24B0"/>
    <w:rsid w:val="00EE29AD"/>
    <w:rsid w:val="00EE398B"/>
    <w:rsid w:val="00EE3E24"/>
    <w:rsid w:val="00EE4D5D"/>
    <w:rsid w:val="00EE5131"/>
    <w:rsid w:val="00EF109B"/>
    <w:rsid w:val="00EF1A72"/>
    <w:rsid w:val="00EF201C"/>
    <w:rsid w:val="00EF24A5"/>
    <w:rsid w:val="00EF2C72"/>
    <w:rsid w:val="00EF2F79"/>
    <w:rsid w:val="00EF36AF"/>
    <w:rsid w:val="00EF4A64"/>
    <w:rsid w:val="00EF59A3"/>
    <w:rsid w:val="00EF6675"/>
    <w:rsid w:val="00EF6837"/>
    <w:rsid w:val="00F00233"/>
    <w:rsid w:val="00F0063D"/>
    <w:rsid w:val="00F00F9C"/>
    <w:rsid w:val="00F01E5F"/>
    <w:rsid w:val="00F024F3"/>
    <w:rsid w:val="00F02ABA"/>
    <w:rsid w:val="00F034A0"/>
    <w:rsid w:val="00F037CE"/>
    <w:rsid w:val="00F0437A"/>
    <w:rsid w:val="00F101B8"/>
    <w:rsid w:val="00F101CA"/>
    <w:rsid w:val="00F10935"/>
    <w:rsid w:val="00F11037"/>
    <w:rsid w:val="00F11467"/>
    <w:rsid w:val="00F11F88"/>
    <w:rsid w:val="00F13B12"/>
    <w:rsid w:val="00F15AF8"/>
    <w:rsid w:val="00F161D7"/>
    <w:rsid w:val="00F16F1B"/>
    <w:rsid w:val="00F20576"/>
    <w:rsid w:val="00F21151"/>
    <w:rsid w:val="00F23F12"/>
    <w:rsid w:val="00F250A9"/>
    <w:rsid w:val="00F25507"/>
    <w:rsid w:val="00F267AF"/>
    <w:rsid w:val="00F300B5"/>
    <w:rsid w:val="00F300FA"/>
    <w:rsid w:val="00F30FF4"/>
    <w:rsid w:val="00F3122E"/>
    <w:rsid w:val="00F32368"/>
    <w:rsid w:val="00F331AD"/>
    <w:rsid w:val="00F35287"/>
    <w:rsid w:val="00F40A70"/>
    <w:rsid w:val="00F43A37"/>
    <w:rsid w:val="00F4641B"/>
    <w:rsid w:val="00F46EB8"/>
    <w:rsid w:val="00F46FEC"/>
    <w:rsid w:val="00F50CD1"/>
    <w:rsid w:val="00F511E4"/>
    <w:rsid w:val="00F52D09"/>
    <w:rsid w:val="00F52E08"/>
    <w:rsid w:val="00F53A66"/>
    <w:rsid w:val="00F5462D"/>
    <w:rsid w:val="00F55B21"/>
    <w:rsid w:val="00F56199"/>
    <w:rsid w:val="00F56EF6"/>
    <w:rsid w:val="00F60082"/>
    <w:rsid w:val="00F61A9F"/>
    <w:rsid w:val="00F61B5F"/>
    <w:rsid w:val="00F637A0"/>
    <w:rsid w:val="00F64696"/>
    <w:rsid w:val="00F6592C"/>
    <w:rsid w:val="00F65AA9"/>
    <w:rsid w:val="00F6693E"/>
    <w:rsid w:val="00F6768F"/>
    <w:rsid w:val="00F72C2C"/>
    <w:rsid w:val="00F72EAD"/>
    <w:rsid w:val="00F73BFC"/>
    <w:rsid w:val="00F741F2"/>
    <w:rsid w:val="00F76CAB"/>
    <w:rsid w:val="00F772C6"/>
    <w:rsid w:val="00F80245"/>
    <w:rsid w:val="00F815B5"/>
    <w:rsid w:val="00F82344"/>
    <w:rsid w:val="00F84D7A"/>
    <w:rsid w:val="00F85195"/>
    <w:rsid w:val="00F85272"/>
    <w:rsid w:val="00F868E3"/>
    <w:rsid w:val="00F877BD"/>
    <w:rsid w:val="00F901F2"/>
    <w:rsid w:val="00F925A8"/>
    <w:rsid w:val="00F938BA"/>
    <w:rsid w:val="00F9569A"/>
    <w:rsid w:val="00F97919"/>
    <w:rsid w:val="00FA0E36"/>
    <w:rsid w:val="00FA0FF9"/>
    <w:rsid w:val="00FA2C46"/>
    <w:rsid w:val="00FA3525"/>
    <w:rsid w:val="00FA5A53"/>
    <w:rsid w:val="00FB1F6E"/>
    <w:rsid w:val="00FB4769"/>
    <w:rsid w:val="00FB4CDA"/>
    <w:rsid w:val="00FB5346"/>
    <w:rsid w:val="00FB58F0"/>
    <w:rsid w:val="00FB6198"/>
    <w:rsid w:val="00FB63A8"/>
    <w:rsid w:val="00FB6481"/>
    <w:rsid w:val="00FB6D36"/>
    <w:rsid w:val="00FB7440"/>
    <w:rsid w:val="00FB7848"/>
    <w:rsid w:val="00FB7C4C"/>
    <w:rsid w:val="00FC0965"/>
    <w:rsid w:val="00FC0F81"/>
    <w:rsid w:val="00FC22AA"/>
    <w:rsid w:val="00FC2337"/>
    <w:rsid w:val="00FC252F"/>
    <w:rsid w:val="00FC395C"/>
    <w:rsid w:val="00FC5E8E"/>
    <w:rsid w:val="00FD090F"/>
    <w:rsid w:val="00FD3766"/>
    <w:rsid w:val="00FD3D05"/>
    <w:rsid w:val="00FD47C4"/>
    <w:rsid w:val="00FE2DCF"/>
    <w:rsid w:val="00FE34CC"/>
    <w:rsid w:val="00FE3FA7"/>
    <w:rsid w:val="00FE4081"/>
    <w:rsid w:val="00FF104D"/>
    <w:rsid w:val="00FF2A4E"/>
    <w:rsid w:val="00FF2FCE"/>
    <w:rsid w:val="00FF4F7D"/>
    <w:rsid w:val="00FF6D9D"/>
    <w:rsid w:val="00FF7521"/>
    <w:rsid w:val="00FF7620"/>
    <w:rsid w:val="00FF7DD5"/>
    <w:rsid w:val="18E9AFEE"/>
    <w:rsid w:val="4D8F408E"/>
    <w:rsid w:val="7E34C29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43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body">
    <w:name w:val="DHHS body"/>
    <w:basedOn w:val="Body"/>
    <w:link w:val="DHHSbodyChar"/>
    <w:qFormat/>
    <w:rsid w:val="00E812BD"/>
  </w:style>
  <w:style w:type="character" w:customStyle="1" w:styleId="DHHSbodyChar">
    <w:name w:val="DHHS body Char"/>
    <w:basedOn w:val="DefaultParagraphFont"/>
    <w:link w:val="DHHSbody"/>
    <w:rsid w:val="00E812BD"/>
    <w:rPr>
      <w:rFonts w:ascii="Arial" w:eastAsia="Times" w:hAnsi="Arial"/>
      <w:sz w:val="21"/>
      <w:lang w:eastAsia="en-US"/>
    </w:rPr>
  </w:style>
  <w:style w:type="character" w:customStyle="1" w:styleId="normaltextrun">
    <w:name w:val="normaltextrun"/>
    <w:basedOn w:val="DefaultParagraphFont"/>
    <w:rsid w:val="001627C6"/>
  </w:style>
  <w:style w:type="character" w:customStyle="1" w:styleId="tabchar">
    <w:name w:val="tabchar"/>
    <w:basedOn w:val="DefaultParagraphFont"/>
    <w:rsid w:val="006E03C1"/>
  </w:style>
  <w:style w:type="paragraph" w:customStyle="1" w:styleId="VEMDSubheadingnotTOC">
    <w:name w:val="VEMD Sub heading not TOC"/>
    <w:basedOn w:val="Normal"/>
    <w:qFormat/>
    <w:rsid w:val="00046C4D"/>
    <w:pPr>
      <w:spacing w:before="120" w:line="240" w:lineRule="atLeast"/>
    </w:pPr>
    <w:rPr>
      <w:rFonts w:eastAsia="Times"/>
      <w:b/>
      <w:bCs/>
      <w:sz w:val="22"/>
    </w:rPr>
  </w:style>
  <w:style w:type="paragraph" w:styleId="ListParagraph">
    <w:name w:val="List Paragraph"/>
    <w:basedOn w:val="Normal"/>
    <w:uiPriority w:val="72"/>
    <w:semiHidden/>
    <w:qFormat/>
    <w:rsid w:val="00474C63"/>
    <w:pPr>
      <w:ind w:left="720"/>
      <w:contextualSpacing/>
    </w:pPr>
  </w:style>
  <w:style w:type="character" w:customStyle="1" w:styleId="eop">
    <w:name w:val="eop"/>
    <w:basedOn w:val="DefaultParagraphFont"/>
    <w:rsid w:val="00107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5680">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816650735">
          <w:marLeft w:val="0"/>
          <w:marRight w:val="0"/>
          <w:marTop w:val="0"/>
          <w:marBottom w:val="0"/>
          <w:divBdr>
            <w:top w:val="none" w:sz="0" w:space="0" w:color="auto"/>
            <w:left w:val="none" w:sz="0" w:space="0" w:color="auto"/>
            <w:bottom w:val="none" w:sz="0" w:space="0" w:color="auto"/>
            <w:right w:val="none" w:sz="0" w:space="0" w:color="auto"/>
          </w:divBdr>
        </w:div>
      </w:divsChild>
    </w:div>
    <w:div w:id="60911667">
      <w:bodyDiv w:val="1"/>
      <w:marLeft w:val="0"/>
      <w:marRight w:val="0"/>
      <w:marTop w:val="0"/>
      <w:marBottom w:val="0"/>
      <w:divBdr>
        <w:top w:val="none" w:sz="0" w:space="0" w:color="auto"/>
        <w:left w:val="none" w:sz="0" w:space="0" w:color="auto"/>
        <w:bottom w:val="none" w:sz="0" w:space="0" w:color="auto"/>
        <w:right w:val="none" w:sz="0" w:space="0" w:color="auto"/>
      </w:divBdr>
      <w:divsChild>
        <w:div w:id="42874581">
          <w:marLeft w:val="0"/>
          <w:marRight w:val="0"/>
          <w:marTop w:val="0"/>
          <w:marBottom w:val="0"/>
          <w:divBdr>
            <w:top w:val="none" w:sz="0" w:space="0" w:color="auto"/>
            <w:left w:val="none" w:sz="0" w:space="0" w:color="auto"/>
            <w:bottom w:val="none" w:sz="0" w:space="0" w:color="auto"/>
            <w:right w:val="none" w:sz="0" w:space="0" w:color="auto"/>
          </w:divBdr>
        </w:div>
        <w:div w:id="449250961">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3186933">
      <w:bodyDiv w:val="1"/>
      <w:marLeft w:val="0"/>
      <w:marRight w:val="0"/>
      <w:marTop w:val="0"/>
      <w:marBottom w:val="0"/>
      <w:divBdr>
        <w:top w:val="none" w:sz="0" w:space="0" w:color="auto"/>
        <w:left w:val="none" w:sz="0" w:space="0" w:color="auto"/>
        <w:bottom w:val="none" w:sz="0" w:space="0" w:color="auto"/>
        <w:right w:val="none" w:sz="0" w:space="0" w:color="auto"/>
      </w:divBdr>
      <w:divsChild>
        <w:div w:id="808598948">
          <w:marLeft w:val="0"/>
          <w:marRight w:val="0"/>
          <w:marTop w:val="0"/>
          <w:marBottom w:val="0"/>
          <w:divBdr>
            <w:top w:val="none" w:sz="0" w:space="0" w:color="auto"/>
            <w:left w:val="none" w:sz="0" w:space="0" w:color="auto"/>
            <w:bottom w:val="none" w:sz="0" w:space="0" w:color="auto"/>
            <w:right w:val="none" w:sz="0" w:space="0" w:color="auto"/>
          </w:divBdr>
        </w:div>
        <w:div w:id="1650090882">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70764807">
      <w:bodyDiv w:val="1"/>
      <w:marLeft w:val="0"/>
      <w:marRight w:val="0"/>
      <w:marTop w:val="0"/>
      <w:marBottom w:val="0"/>
      <w:divBdr>
        <w:top w:val="none" w:sz="0" w:space="0" w:color="auto"/>
        <w:left w:val="none" w:sz="0" w:space="0" w:color="auto"/>
        <w:bottom w:val="none" w:sz="0" w:space="0" w:color="auto"/>
        <w:right w:val="none" w:sz="0" w:space="0" w:color="auto"/>
      </w:divBdr>
      <w:divsChild>
        <w:div w:id="1002666372">
          <w:marLeft w:val="0"/>
          <w:marRight w:val="0"/>
          <w:marTop w:val="0"/>
          <w:marBottom w:val="0"/>
          <w:divBdr>
            <w:top w:val="none" w:sz="0" w:space="0" w:color="auto"/>
            <w:left w:val="none" w:sz="0" w:space="0" w:color="auto"/>
            <w:bottom w:val="none" w:sz="0" w:space="0" w:color="auto"/>
            <w:right w:val="none" w:sz="0" w:space="0" w:color="auto"/>
          </w:divBdr>
        </w:div>
        <w:div w:id="1679386362">
          <w:marLeft w:val="0"/>
          <w:marRight w:val="0"/>
          <w:marTop w:val="0"/>
          <w:marBottom w:val="0"/>
          <w:divBdr>
            <w:top w:val="none" w:sz="0" w:space="0" w:color="auto"/>
            <w:left w:val="none" w:sz="0" w:space="0" w:color="auto"/>
            <w:bottom w:val="none" w:sz="0" w:space="0" w:color="auto"/>
            <w:right w:val="none" w:sz="0" w:space="0" w:color="auto"/>
          </w:divBdr>
        </w:div>
        <w:div w:id="2070836239">
          <w:marLeft w:val="0"/>
          <w:marRight w:val="0"/>
          <w:marTop w:val="0"/>
          <w:marBottom w:val="0"/>
          <w:divBdr>
            <w:top w:val="none" w:sz="0" w:space="0" w:color="auto"/>
            <w:left w:val="none" w:sz="0" w:space="0" w:color="auto"/>
            <w:bottom w:val="none" w:sz="0" w:space="0" w:color="auto"/>
            <w:right w:val="none" w:sz="0" w:space="0" w:color="auto"/>
          </w:divBdr>
        </w:div>
      </w:divsChild>
    </w:div>
    <w:div w:id="510415969">
      <w:bodyDiv w:val="1"/>
      <w:marLeft w:val="0"/>
      <w:marRight w:val="0"/>
      <w:marTop w:val="0"/>
      <w:marBottom w:val="0"/>
      <w:divBdr>
        <w:top w:val="none" w:sz="0" w:space="0" w:color="auto"/>
        <w:left w:val="none" w:sz="0" w:space="0" w:color="auto"/>
        <w:bottom w:val="none" w:sz="0" w:space="0" w:color="auto"/>
        <w:right w:val="none" w:sz="0" w:space="0" w:color="auto"/>
      </w:divBdr>
      <w:divsChild>
        <w:div w:id="757217758">
          <w:marLeft w:val="0"/>
          <w:marRight w:val="0"/>
          <w:marTop w:val="0"/>
          <w:marBottom w:val="0"/>
          <w:divBdr>
            <w:top w:val="none" w:sz="0" w:space="0" w:color="auto"/>
            <w:left w:val="none" w:sz="0" w:space="0" w:color="auto"/>
            <w:bottom w:val="none" w:sz="0" w:space="0" w:color="auto"/>
            <w:right w:val="none" w:sz="0" w:space="0" w:color="auto"/>
          </w:divBdr>
        </w:div>
        <w:div w:id="1823887580">
          <w:marLeft w:val="0"/>
          <w:marRight w:val="0"/>
          <w:marTop w:val="0"/>
          <w:marBottom w:val="0"/>
          <w:divBdr>
            <w:top w:val="none" w:sz="0" w:space="0" w:color="auto"/>
            <w:left w:val="none" w:sz="0" w:space="0" w:color="auto"/>
            <w:bottom w:val="none" w:sz="0" w:space="0" w:color="auto"/>
            <w:right w:val="none" w:sz="0" w:space="0" w:color="auto"/>
          </w:divBdr>
        </w:div>
        <w:div w:id="2023047742">
          <w:marLeft w:val="0"/>
          <w:marRight w:val="0"/>
          <w:marTop w:val="0"/>
          <w:marBottom w:val="0"/>
          <w:divBdr>
            <w:top w:val="none" w:sz="0" w:space="0" w:color="auto"/>
            <w:left w:val="none" w:sz="0" w:space="0" w:color="auto"/>
            <w:bottom w:val="none" w:sz="0" w:space="0" w:color="auto"/>
            <w:right w:val="none" w:sz="0" w:space="0" w:color="auto"/>
          </w:divBdr>
        </w:div>
      </w:divsChild>
    </w:div>
    <w:div w:id="572667027">
      <w:bodyDiv w:val="1"/>
      <w:marLeft w:val="0"/>
      <w:marRight w:val="0"/>
      <w:marTop w:val="0"/>
      <w:marBottom w:val="0"/>
      <w:divBdr>
        <w:top w:val="none" w:sz="0" w:space="0" w:color="auto"/>
        <w:left w:val="none" w:sz="0" w:space="0" w:color="auto"/>
        <w:bottom w:val="none" w:sz="0" w:space="0" w:color="auto"/>
        <w:right w:val="none" w:sz="0" w:space="0" w:color="auto"/>
      </w:divBdr>
      <w:divsChild>
        <w:div w:id="1294797495">
          <w:marLeft w:val="0"/>
          <w:marRight w:val="0"/>
          <w:marTop w:val="0"/>
          <w:marBottom w:val="0"/>
          <w:divBdr>
            <w:top w:val="none" w:sz="0" w:space="0" w:color="auto"/>
            <w:left w:val="none" w:sz="0" w:space="0" w:color="auto"/>
            <w:bottom w:val="none" w:sz="0" w:space="0" w:color="auto"/>
            <w:right w:val="none" w:sz="0" w:space="0" w:color="auto"/>
          </w:divBdr>
        </w:div>
        <w:div w:id="1617561742">
          <w:marLeft w:val="0"/>
          <w:marRight w:val="0"/>
          <w:marTop w:val="0"/>
          <w:marBottom w:val="0"/>
          <w:divBdr>
            <w:top w:val="none" w:sz="0" w:space="0" w:color="auto"/>
            <w:left w:val="none" w:sz="0" w:space="0" w:color="auto"/>
            <w:bottom w:val="none" w:sz="0" w:space="0" w:color="auto"/>
            <w:right w:val="none" w:sz="0" w:space="0" w:color="auto"/>
          </w:divBdr>
        </w:div>
      </w:divsChild>
    </w:div>
    <w:div w:id="607738923">
      <w:bodyDiv w:val="1"/>
      <w:marLeft w:val="0"/>
      <w:marRight w:val="0"/>
      <w:marTop w:val="0"/>
      <w:marBottom w:val="0"/>
      <w:divBdr>
        <w:top w:val="none" w:sz="0" w:space="0" w:color="auto"/>
        <w:left w:val="none" w:sz="0" w:space="0" w:color="auto"/>
        <w:bottom w:val="none" w:sz="0" w:space="0" w:color="auto"/>
        <w:right w:val="none" w:sz="0" w:space="0" w:color="auto"/>
      </w:divBdr>
      <w:divsChild>
        <w:div w:id="40834738">
          <w:marLeft w:val="0"/>
          <w:marRight w:val="0"/>
          <w:marTop w:val="0"/>
          <w:marBottom w:val="0"/>
          <w:divBdr>
            <w:top w:val="none" w:sz="0" w:space="0" w:color="auto"/>
            <w:left w:val="none" w:sz="0" w:space="0" w:color="auto"/>
            <w:bottom w:val="none" w:sz="0" w:space="0" w:color="auto"/>
            <w:right w:val="none" w:sz="0" w:space="0" w:color="auto"/>
          </w:divBdr>
        </w:div>
        <w:div w:id="1047686279">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0676674">
      <w:bodyDiv w:val="1"/>
      <w:marLeft w:val="0"/>
      <w:marRight w:val="0"/>
      <w:marTop w:val="0"/>
      <w:marBottom w:val="0"/>
      <w:divBdr>
        <w:top w:val="none" w:sz="0" w:space="0" w:color="auto"/>
        <w:left w:val="none" w:sz="0" w:space="0" w:color="auto"/>
        <w:bottom w:val="none" w:sz="0" w:space="0" w:color="auto"/>
        <w:right w:val="none" w:sz="0" w:space="0" w:color="auto"/>
      </w:divBdr>
      <w:divsChild>
        <w:div w:id="778722939">
          <w:marLeft w:val="0"/>
          <w:marRight w:val="0"/>
          <w:marTop w:val="0"/>
          <w:marBottom w:val="0"/>
          <w:divBdr>
            <w:top w:val="none" w:sz="0" w:space="0" w:color="auto"/>
            <w:left w:val="none" w:sz="0" w:space="0" w:color="auto"/>
            <w:bottom w:val="none" w:sz="0" w:space="0" w:color="auto"/>
            <w:right w:val="none" w:sz="0" w:space="0" w:color="auto"/>
          </w:divBdr>
        </w:div>
        <w:div w:id="1087920736">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4192281">
      <w:bodyDiv w:val="1"/>
      <w:marLeft w:val="0"/>
      <w:marRight w:val="0"/>
      <w:marTop w:val="0"/>
      <w:marBottom w:val="0"/>
      <w:divBdr>
        <w:top w:val="none" w:sz="0" w:space="0" w:color="auto"/>
        <w:left w:val="none" w:sz="0" w:space="0" w:color="auto"/>
        <w:bottom w:val="none" w:sz="0" w:space="0" w:color="auto"/>
        <w:right w:val="none" w:sz="0" w:space="0" w:color="auto"/>
      </w:divBdr>
      <w:divsChild>
        <w:div w:id="26804413">
          <w:marLeft w:val="0"/>
          <w:marRight w:val="0"/>
          <w:marTop w:val="0"/>
          <w:marBottom w:val="0"/>
          <w:divBdr>
            <w:top w:val="none" w:sz="0" w:space="0" w:color="auto"/>
            <w:left w:val="none" w:sz="0" w:space="0" w:color="auto"/>
            <w:bottom w:val="none" w:sz="0" w:space="0" w:color="auto"/>
            <w:right w:val="none" w:sz="0" w:space="0" w:color="auto"/>
          </w:divBdr>
        </w:div>
        <w:div w:id="1651980243">
          <w:marLeft w:val="0"/>
          <w:marRight w:val="0"/>
          <w:marTop w:val="0"/>
          <w:marBottom w:val="0"/>
          <w:divBdr>
            <w:top w:val="none" w:sz="0" w:space="0" w:color="auto"/>
            <w:left w:val="none" w:sz="0" w:space="0" w:color="auto"/>
            <w:bottom w:val="none" w:sz="0" w:space="0" w:color="auto"/>
            <w:right w:val="none" w:sz="0" w:space="0" w:color="auto"/>
          </w:divBdr>
        </w:div>
        <w:div w:id="1764299090">
          <w:marLeft w:val="0"/>
          <w:marRight w:val="0"/>
          <w:marTop w:val="0"/>
          <w:marBottom w:val="0"/>
          <w:divBdr>
            <w:top w:val="none" w:sz="0" w:space="0" w:color="auto"/>
            <w:left w:val="none" w:sz="0" w:space="0" w:color="auto"/>
            <w:bottom w:val="none" w:sz="0" w:space="0" w:color="auto"/>
            <w:right w:val="none" w:sz="0" w:space="0" w:color="auto"/>
          </w:divBdr>
        </w:div>
      </w:divsChild>
    </w:div>
    <w:div w:id="1044601828">
      <w:bodyDiv w:val="1"/>
      <w:marLeft w:val="0"/>
      <w:marRight w:val="0"/>
      <w:marTop w:val="0"/>
      <w:marBottom w:val="0"/>
      <w:divBdr>
        <w:top w:val="none" w:sz="0" w:space="0" w:color="auto"/>
        <w:left w:val="none" w:sz="0" w:space="0" w:color="auto"/>
        <w:bottom w:val="none" w:sz="0" w:space="0" w:color="auto"/>
        <w:right w:val="none" w:sz="0" w:space="0" w:color="auto"/>
      </w:divBdr>
      <w:divsChild>
        <w:div w:id="1187905735">
          <w:marLeft w:val="0"/>
          <w:marRight w:val="0"/>
          <w:marTop w:val="0"/>
          <w:marBottom w:val="0"/>
          <w:divBdr>
            <w:top w:val="none" w:sz="0" w:space="0" w:color="auto"/>
            <w:left w:val="none" w:sz="0" w:space="0" w:color="auto"/>
            <w:bottom w:val="none" w:sz="0" w:space="0" w:color="auto"/>
            <w:right w:val="none" w:sz="0" w:space="0" w:color="auto"/>
          </w:divBdr>
        </w:div>
        <w:div w:id="1657220511">
          <w:marLeft w:val="0"/>
          <w:marRight w:val="0"/>
          <w:marTop w:val="0"/>
          <w:marBottom w:val="0"/>
          <w:divBdr>
            <w:top w:val="none" w:sz="0" w:space="0" w:color="auto"/>
            <w:left w:val="none" w:sz="0" w:space="0" w:color="auto"/>
            <w:bottom w:val="none" w:sz="0" w:space="0" w:color="auto"/>
            <w:right w:val="none" w:sz="0" w:space="0" w:color="auto"/>
          </w:divBdr>
        </w:div>
        <w:div w:id="1672640623">
          <w:marLeft w:val="0"/>
          <w:marRight w:val="0"/>
          <w:marTop w:val="0"/>
          <w:marBottom w:val="0"/>
          <w:divBdr>
            <w:top w:val="none" w:sz="0" w:space="0" w:color="auto"/>
            <w:left w:val="none" w:sz="0" w:space="0" w:color="auto"/>
            <w:bottom w:val="none" w:sz="0" w:space="0" w:color="auto"/>
            <w:right w:val="none" w:sz="0" w:space="0" w:color="auto"/>
          </w:divBdr>
        </w:div>
        <w:div w:id="1899197864">
          <w:marLeft w:val="0"/>
          <w:marRight w:val="0"/>
          <w:marTop w:val="0"/>
          <w:marBottom w:val="0"/>
          <w:divBdr>
            <w:top w:val="none" w:sz="0" w:space="0" w:color="auto"/>
            <w:left w:val="none" w:sz="0" w:space="0" w:color="auto"/>
            <w:bottom w:val="none" w:sz="0" w:space="0" w:color="auto"/>
            <w:right w:val="none" w:sz="0" w:space="0" w:color="auto"/>
          </w:divBdr>
        </w:div>
      </w:divsChild>
    </w:div>
    <w:div w:id="1352955653">
      <w:bodyDiv w:val="1"/>
      <w:marLeft w:val="0"/>
      <w:marRight w:val="0"/>
      <w:marTop w:val="0"/>
      <w:marBottom w:val="0"/>
      <w:divBdr>
        <w:top w:val="none" w:sz="0" w:space="0" w:color="auto"/>
        <w:left w:val="none" w:sz="0" w:space="0" w:color="auto"/>
        <w:bottom w:val="none" w:sz="0" w:space="0" w:color="auto"/>
        <w:right w:val="none" w:sz="0" w:space="0" w:color="auto"/>
      </w:divBdr>
      <w:divsChild>
        <w:div w:id="797723946">
          <w:marLeft w:val="0"/>
          <w:marRight w:val="0"/>
          <w:marTop w:val="0"/>
          <w:marBottom w:val="0"/>
          <w:divBdr>
            <w:top w:val="none" w:sz="0" w:space="0" w:color="auto"/>
            <w:left w:val="none" w:sz="0" w:space="0" w:color="auto"/>
            <w:bottom w:val="none" w:sz="0" w:space="0" w:color="auto"/>
            <w:right w:val="none" w:sz="0" w:space="0" w:color="auto"/>
          </w:divBdr>
        </w:div>
        <w:div w:id="1507011666">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0524236">
      <w:bodyDiv w:val="1"/>
      <w:marLeft w:val="0"/>
      <w:marRight w:val="0"/>
      <w:marTop w:val="0"/>
      <w:marBottom w:val="0"/>
      <w:divBdr>
        <w:top w:val="none" w:sz="0" w:space="0" w:color="auto"/>
        <w:left w:val="none" w:sz="0" w:space="0" w:color="auto"/>
        <w:bottom w:val="none" w:sz="0" w:space="0" w:color="auto"/>
        <w:right w:val="none" w:sz="0" w:space="0" w:color="auto"/>
      </w:divBdr>
      <w:divsChild>
        <w:div w:id="317349233">
          <w:marLeft w:val="0"/>
          <w:marRight w:val="0"/>
          <w:marTop w:val="0"/>
          <w:marBottom w:val="0"/>
          <w:divBdr>
            <w:top w:val="none" w:sz="0" w:space="0" w:color="auto"/>
            <w:left w:val="none" w:sz="0" w:space="0" w:color="auto"/>
            <w:bottom w:val="none" w:sz="0" w:space="0" w:color="auto"/>
            <w:right w:val="none" w:sz="0" w:space="0" w:color="auto"/>
          </w:divBdr>
        </w:div>
        <w:div w:id="2045980269">
          <w:marLeft w:val="0"/>
          <w:marRight w:val="0"/>
          <w:marTop w:val="0"/>
          <w:marBottom w:val="0"/>
          <w:divBdr>
            <w:top w:val="none" w:sz="0" w:space="0" w:color="auto"/>
            <w:left w:val="none" w:sz="0" w:space="0" w:color="auto"/>
            <w:bottom w:val="none" w:sz="0" w:space="0" w:color="auto"/>
            <w:right w:val="none" w:sz="0" w:space="0" w:color="auto"/>
          </w:divBdr>
        </w:div>
      </w:divsChild>
    </w:div>
    <w:div w:id="1849057121">
      <w:bodyDiv w:val="1"/>
      <w:marLeft w:val="0"/>
      <w:marRight w:val="0"/>
      <w:marTop w:val="0"/>
      <w:marBottom w:val="0"/>
      <w:divBdr>
        <w:top w:val="none" w:sz="0" w:space="0" w:color="auto"/>
        <w:left w:val="none" w:sz="0" w:space="0" w:color="auto"/>
        <w:bottom w:val="none" w:sz="0" w:space="0" w:color="auto"/>
        <w:right w:val="none" w:sz="0" w:space="0" w:color="auto"/>
      </w:divBdr>
      <w:divsChild>
        <w:div w:id="100272002">
          <w:marLeft w:val="0"/>
          <w:marRight w:val="0"/>
          <w:marTop w:val="0"/>
          <w:marBottom w:val="0"/>
          <w:divBdr>
            <w:top w:val="none" w:sz="0" w:space="0" w:color="auto"/>
            <w:left w:val="none" w:sz="0" w:space="0" w:color="auto"/>
            <w:bottom w:val="none" w:sz="0" w:space="0" w:color="auto"/>
            <w:right w:val="none" w:sz="0" w:space="0" w:color="auto"/>
          </w:divBdr>
        </w:div>
        <w:div w:id="541676479">
          <w:marLeft w:val="0"/>
          <w:marRight w:val="0"/>
          <w:marTop w:val="0"/>
          <w:marBottom w:val="0"/>
          <w:divBdr>
            <w:top w:val="none" w:sz="0" w:space="0" w:color="auto"/>
            <w:left w:val="none" w:sz="0" w:space="0" w:color="auto"/>
            <w:bottom w:val="none" w:sz="0" w:space="0" w:color="auto"/>
            <w:right w:val="none" w:sz="0" w:space="0" w:color="auto"/>
          </w:divBdr>
        </w:div>
        <w:div w:id="1401950733">
          <w:marLeft w:val="0"/>
          <w:marRight w:val="0"/>
          <w:marTop w:val="0"/>
          <w:marBottom w:val="0"/>
          <w:divBdr>
            <w:top w:val="none" w:sz="0" w:space="0" w:color="auto"/>
            <w:left w:val="none" w:sz="0" w:space="0" w:color="auto"/>
            <w:bottom w:val="none" w:sz="0" w:space="0" w:color="auto"/>
            <w:right w:val="none" w:sz="0" w:space="0" w:color="auto"/>
          </w:divBdr>
        </w:div>
      </w:divsChild>
    </w:div>
    <w:div w:id="1881089789">
      <w:bodyDiv w:val="1"/>
      <w:marLeft w:val="0"/>
      <w:marRight w:val="0"/>
      <w:marTop w:val="0"/>
      <w:marBottom w:val="0"/>
      <w:divBdr>
        <w:top w:val="none" w:sz="0" w:space="0" w:color="auto"/>
        <w:left w:val="none" w:sz="0" w:space="0" w:color="auto"/>
        <w:bottom w:val="none" w:sz="0" w:space="0" w:color="auto"/>
        <w:right w:val="none" w:sz="0" w:space="0" w:color="auto"/>
      </w:divBdr>
      <w:divsChild>
        <w:div w:id="1432553532">
          <w:marLeft w:val="0"/>
          <w:marRight w:val="0"/>
          <w:marTop w:val="0"/>
          <w:marBottom w:val="0"/>
          <w:divBdr>
            <w:top w:val="none" w:sz="0" w:space="0" w:color="auto"/>
            <w:left w:val="none" w:sz="0" w:space="0" w:color="auto"/>
            <w:bottom w:val="none" w:sz="0" w:space="0" w:color="auto"/>
            <w:right w:val="none" w:sz="0" w:space="0" w:color="auto"/>
          </w:divBdr>
        </w:div>
        <w:div w:id="1747805470">
          <w:marLeft w:val="0"/>
          <w:marRight w:val="0"/>
          <w:marTop w:val="0"/>
          <w:marBottom w:val="0"/>
          <w:divBdr>
            <w:top w:val="none" w:sz="0" w:space="0" w:color="auto"/>
            <w:left w:val="none" w:sz="0" w:space="0" w:color="auto"/>
            <w:bottom w:val="none" w:sz="0" w:space="0" w:color="auto"/>
            <w:right w:val="none" w:sz="0" w:space="0" w:color="auto"/>
          </w:divBdr>
        </w:div>
      </w:divsChild>
    </w:div>
    <w:div w:id="1899895483">
      <w:bodyDiv w:val="1"/>
      <w:marLeft w:val="0"/>
      <w:marRight w:val="0"/>
      <w:marTop w:val="0"/>
      <w:marBottom w:val="0"/>
      <w:divBdr>
        <w:top w:val="none" w:sz="0" w:space="0" w:color="auto"/>
        <w:left w:val="none" w:sz="0" w:space="0" w:color="auto"/>
        <w:bottom w:val="none" w:sz="0" w:space="0" w:color="auto"/>
        <w:right w:val="none" w:sz="0" w:space="0" w:color="auto"/>
      </w:divBdr>
      <w:divsChild>
        <w:div w:id="1182158433">
          <w:marLeft w:val="0"/>
          <w:marRight w:val="0"/>
          <w:marTop w:val="0"/>
          <w:marBottom w:val="0"/>
          <w:divBdr>
            <w:top w:val="none" w:sz="0" w:space="0" w:color="auto"/>
            <w:left w:val="none" w:sz="0" w:space="0" w:color="auto"/>
            <w:bottom w:val="none" w:sz="0" w:space="0" w:color="auto"/>
            <w:right w:val="none" w:sz="0" w:space="0" w:color="auto"/>
          </w:divBdr>
        </w:div>
        <w:div w:id="1257054342">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5083270">
      <w:bodyDiv w:val="1"/>
      <w:marLeft w:val="0"/>
      <w:marRight w:val="0"/>
      <w:marTop w:val="0"/>
      <w:marBottom w:val="0"/>
      <w:divBdr>
        <w:top w:val="none" w:sz="0" w:space="0" w:color="auto"/>
        <w:left w:val="none" w:sz="0" w:space="0" w:color="auto"/>
        <w:bottom w:val="none" w:sz="0" w:space="0" w:color="auto"/>
        <w:right w:val="none" w:sz="0" w:space="0" w:color="auto"/>
      </w:divBdr>
      <w:divsChild>
        <w:div w:id="797527528">
          <w:marLeft w:val="0"/>
          <w:marRight w:val="0"/>
          <w:marTop w:val="0"/>
          <w:marBottom w:val="0"/>
          <w:divBdr>
            <w:top w:val="none" w:sz="0" w:space="0" w:color="auto"/>
            <w:left w:val="none" w:sz="0" w:space="0" w:color="auto"/>
            <w:bottom w:val="none" w:sz="0" w:space="0" w:color="auto"/>
            <w:right w:val="none" w:sz="0" w:space="0" w:color="auto"/>
          </w:divBdr>
        </w:div>
        <w:div w:id="1660621158">
          <w:marLeft w:val="0"/>
          <w:marRight w:val="0"/>
          <w:marTop w:val="0"/>
          <w:marBottom w:val="0"/>
          <w:divBdr>
            <w:top w:val="none" w:sz="0" w:space="0" w:color="auto"/>
            <w:left w:val="none" w:sz="0" w:space="0" w:color="auto"/>
            <w:bottom w:val="none" w:sz="0" w:space="0" w:color="auto"/>
            <w:right w:val="none" w:sz="0" w:space="0" w:color="auto"/>
          </w:divBdr>
        </w:div>
      </w:divsChild>
    </w:div>
    <w:div w:id="2081831730">
      <w:bodyDiv w:val="1"/>
      <w:marLeft w:val="0"/>
      <w:marRight w:val="0"/>
      <w:marTop w:val="0"/>
      <w:marBottom w:val="0"/>
      <w:divBdr>
        <w:top w:val="none" w:sz="0" w:space="0" w:color="auto"/>
        <w:left w:val="none" w:sz="0" w:space="0" w:color="auto"/>
        <w:bottom w:val="none" w:sz="0" w:space="0" w:color="auto"/>
        <w:right w:val="none" w:sz="0" w:space="0" w:color="auto"/>
      </w:divBdr>
      <w:divsChild>
        <w:div w:id="844244734">
          <w:marLeft w:val="0"/>
          <w:marRight w:val="0"/>
          <w:marTop w:val="0"/>
          <w:marBottom w:val="0"/>
          <w:divBdr>
            <w:top w:val="none" w:sz="0" w:space="0" w:color="auto"/>
            <w:left w:val="none" w:sz="0" w:space="0" w:color="auto"/>
            <w:bottom w:val="none" w:sz="0" w:space="0" w:color="auto"/>
            <w:right w:val="none" w:sz="0" w:space="0" w:color="auto"/>
          </w:divBdr>
        </w:div>
        <w:div w:id="2025327453">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 w:id="2146464647">
      <w:bodyDiv w:val="1"/>
      <w:marLeft w:val="0"/>
      <w:marRight w:val="0"/>
      <w:marTop w:val="0"/>
      <w:marBottom w:val="0"/>
      <w:divBdr>
        <w:top w:val="none" w:sz="0" w:space="0" w:color="auto"/>
        <w:left w:val="none" w:sz="0" w:space="0" w:color="auto"/>
        <w:bottom w:val="none" w:sz="0" w:space="0" w:color="auto"/>
        <w:right w:val="none" w:sz="0" w:space="0" w:color="auto"/>
      </w:divBdr>
      <w:divsChild>
        <w:div w:id="936329562">
          <w:marLeft w:val="0"/>
          <w:marRight w:val="0"/>
          <w:marTop w:val="0"/>
          <w:marBottom w:val="0"/>
          <w:divBdr>
            <w:top w:val="none" w:sz="0" w:space="0" w:color="auto"/>
            <w:left w:val="none" w:sz="0" w:space="0" w:color="auto"/>
            <w:bottom w:val="none" w:sz="0" w:space="0" w:color="auto"/>
            <w:right w:val="none" w:sz="0" w:space="0" w:color="auto"/>
          </w:divBdr>
        </w:div>
        <w:div w:id="947393420">
          <w:marLeft w:val="0"/>
          <w:marRight w:val="0"/>
          <w:marTop w:val="0"/>
          <w:marBottom w:val="0"/>
          <w:divBdr>
            <w:top w:val="none" w:sz="0" w:space="0" w:color="auto"/>
            <w:left w:val="none" w:sz="0" w:space="0" w:color="auto"/>
            <w:bottom w:val="none" w:sz="0" w:space="0" w:color="auto"/>
            <w:right w:val="none" w:sz="0" w:space="0" w:color="auto"/>
          </w:divBdr>
        </w:div>
        <w:div w:id="1474249250">
          <w:marLeft w:val="0"/>
          <w:marRight w:val="0"/>
          <w:marTop w:val="0"/>
          <w:marBottom w:val="0"/>
          <w:divBdr>
            <w:top w:val="none" w:sz="0" w:space="0" w:color="auto"/>
            <w:left w:val="none" w:sz="0" w:space="0" w:color="auto"/>
            <w:bottom w:val="none" w:sz="0" w:space="0" w:color="auto"/>
            <w:right w:val="none" w:sz="0" w:space="0" w:color="auto"/>
          </w:divBdr>
        </w:div>
        <w:div w:id="205503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health.vic.gov.au/data-reporting/annual-changes"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DSS.Helpdesk@health.vic.gov.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health.vic.gov.au/policy-and-funding-guidelines-for-health-services" TargetMode="Externa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Proposals/HDSS%20annual%20changes"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BCE9201C03834FBDE6358CED5FD22B" ma:contentTypeVersion="3" ma:contentTypeDescription="Create a new document." ma:contentTypeScope="" ma:versionID="d9c0b11e1026c8c524cd9640faf67b82">
  <xsd:schema xmlns:xsd="http://www.w3.org/2001/XMLSchema" xmlns:xs="http://www.w3.org/2001/XMLSchema" xmlns:p="http://schemas.microsoft.com/office/2006/metadata/properties" xmlns:ns2="75212d39-e25d-411e-9d98-002f3807f4d5" targetNamespace="http://schemas.microsoft.com/office/2006/metadata/properties" ma:root="true" ma:fieldsID="d0c185e0f6d6a2bd6fa62df5f4bb00e2" ns2:_="">
    <xsd:import namespace="75212d39-e25d-411e-9d98-002f3807f4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12d39-e25d-411e-9d98-002f3807f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214EEEEE-09A0-47CA-B400-9109A54EBC13}"/>
</file>

<file path=customXml/itemProps3.xml><?xml version="1.0" encoding="utf-8"?>
<ds:datastoreItem xmlns:ds="http://schemas.openxmlformats.org/officeDocument/2006/customXml" ds:itemID="{68C41B37-98F9-4712-B98E-80ACB17A5C96}"/>
</file>

<file path=customXml/itemProps4.xml><?xml version="1.0" encoding="utf-8"?>
<ds:datastoreItem xmlns:ds="http://schemas.openxmlformats.org/officeDocument/2006/customXml" ds:itemID="{06EE8113-32A0-4BE2-B782-BB4FF9811DF6}"/>
</file>

<file path=docProps/app.xml><?xml version="1.0" encoding="utf-8"?>
<Properties xmlns="http://schemas.openxmlformats.org/officeDocument/2006/extended-properties" xmlns:vt="http://schemas.openxmlformats.org/officeDocument/2006/docPropsVTypes">
  <Template>Normal.dotm</Template>
  <TotalTime>0</TotalTime>
  <Pages>13</Pages>
  <Words>2482</Words>
  <Characters>15928</Characters>
  <Application>Microsoft Office Word</Application>
  <DocSecurity>2</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18374</CharactersWithSpaces>
  <SharedDoc>false</SharedDoc>
  <HyperlinkBase/>
  <HLinks>
    <vt:vector size="132" baseType="variant">
      <vt:variant>
        <vt:i4>8061047</vt:i4>
      </vt:variant>
      <vt:variant>
        <vt:i4>123</vt:i4>
      </vt:variant>
      <vt:variant>
        <vt:i4>0</vt:i4>
      </vt:variant>
      <vt:variant>
        <vt:i4>5</vt:i4>
      </vt:variant>
      <vt:variant>
        <vt:lpwstr>https://www.health.vic.gov.au/policy-and-funding-guidelines-for-health-services</vt:lpwstr>
      </vt:variant>
      <vt:variant>
        <vt:lpwstr/>
      </vt:variant>
      <vt:variant>
        <vt:i4>3801129</vt:i4>
      </vt:variant>
      <vt:variant>
        <vt:i4>120</vt:i4>
      </vt:variant>
      <vt:variant>
        <vt:i4>0</vt:i4>
      </vt:variant>
      <vt:variant>
        <vt:i4>5</vt:i4>
      </vt:variant>
      <vt:variant>
        <vt:lpwstr>HDSS annual changes</vt:lpwstr>
      </vt:variant>
      <vt:variant>
        <vt:lpwstr/>
      </vt:variant>
      <vt:variant>
        <vt:i4>1507386</vt:i4>
      </vt:variant>
      <vt:variant>
        <vt:i4>113</vt:i4>
      </vt:variant>
      <vt:variant>
        <vt:i4>0</vt:i4>
      </vt:variant>
      <vt:variant>
        <vt:i4>5</vt:i4>
      </vt:variant>
      <vt:variant>
        <vt:lpwstr/>
      </vt:variant>
      <vt:variant>
        <vt:lpwstr>_Toc208486822</vt:lpwstr>
      </vt:variant>
      <vt:variant>
        <vt:i4>1507386</vt:i4>
      </vt:variant>
      <vt:variant>
        <vt:i4>107</vt:i4>
      </vt:variant>
      <vt:variant>
        <vt:i4>0</vt:i4>
      </vt:variant>
      <vt:variant>
        <vt:i4>5</vt:i4>
      </vt:variant>
      <vt:variant>
        <vt:lpwstr/>
      </vt:variant>
      <vt:variant>
        <vt:lpwstr>_Toc208486821</vt:lpwstr>
      </vt:variant>
      <vt:variant>
        <vt:i4>1507386</vt:i4>
      </vt:variant>
      <vt:variant>
        <vt:i4>101</vt:i4>
      </vt:variant>
      <vt:variant>
        <vt:i4>0</vt:i4>
      </vt:variant>
      <vt:variant>
        <vt:i4>5</vt:i4>
      </vt:variant>
      <vt:variant>
        <vt:lpwstr/>
      </vt:variant>
      <vt:variant>
        <vt:lpwstr>_Toc208486820</vt:lpwstr>
      </vt:variant>
      <vt:variant>
        <vt:i4>1310778</vt:i4>
      </vt:variant>
      <vt:variant>
        <vt:i4>95</vt:i4>
      </vt:variant>
      <vt:variant>
        <vt:i4>0</vt:i4>
      </vt:variant>
      <vt:variant>
        <vt:i4>5</vt:i4>
      </vt:variant>
      <vt:variant>
        <vt:lpwstr/>
      </vt:variant>
      <vt:variant>
        <vt:lpwstr>_Toc208486819</vt:lpwstr>
      </vt:variant>
      <vt:variant>
        <vt:i4>1310778</vt:i4>
      </vt:variant>
      <vt:variant>
        <vt:i4>89</vt:i4>
      </vt:variant>
      <vt:variant>
        <vt:i4>0</vt:i4>
      </vt:variant>
      <vt:variant>
        <vt:i4>5</vt:i4>
      </vt:variant>
      <vt:variant>
        <vt:lpwstr/>
      </vt:variant>
      <vt:variant>
        <vt:lpwstr>_Toc208486818</vt:lpwstr>
      </vt:variant>
      <vt:variant>
        <vt:i4>1310778</vt:i4>
      </vt:variant>
      <vt:variant>
        <vt:i4>83</vt:i4>
      </vt:variant>
      <vt:variant>
        <vt:i4>0</vt:i4>
      </vt:variant>
      <vt:variant>
        <vt:i4>5</vt:i4>
      </vt:variant>
      <vt:variant>
        <vt:lpwstr/>
      </vt:variant>
      <vt:variant>
        <vt:lpwstr>_Toc208486817</vt:lpwstr>
      </vt:variant>
      <vt:variant>
        <vt:i4>1310778</vt:i4>
      </vt:variant>
      <vt:variant>
        <vt:i4>77</vt:i4>
      </vt:variant>
      <vt:variant>
        <vt:i4>0</vt:i4>
      </vt:variant>
      <vt:variant>
        <vt:i4>5</vt:i4>
      </vt:variant>
      <vt:variant>
        <vt:lpwstr/>
      </vt:variant>
      <vt:variant>
        <vt:lpwstr>_Toc208486816</vt:lpwstr>
      </vt:variant>
      <vt:variant>
        <vt:i4>1310778</vt:i4>
      </vt:variant>
      <vt:variant>
        <vt:i4>71</vt:i4>
      </vt:variant>
      <vt:variant>
        <vt:i4>0</vt:i4>
      </vt:variant>
      <vt:variant>
        <vt:i4>5</vt:i4>
      </vt:variant>
      <vt:variant>
        <vt:lpwstr/>
      </vt:variant>
      <vt:variant>
        <vt:lpwstr>_Toc208486815</vt:lpwstr>
      </vt:variant>
      <vt:variant>
        <vt:i4>1310778</vt:i4>
      </vt:variant>
      <vt:variant>
        <vt:i4>65</vt:i4>
      </vt:variant>
      <vt:variant>
        <vt:i4>0</vt:i4>
      </vt:variant>
      <vt:variant>
        <vt:i4>5</vt:i4>
      </vt:variant>
      <vt:variant>
        <vt:lpwstr/>
      </vt:variant>
      <vt:variant>
        <vt:lpwstr>_Toc208486814</vt:lpwstr>
      </vt:variant>
      <vt:variant>
        <vt:i4>1310778</vt:i4>
      </vt:variant>
      <vt:variant>
        <vt:i4>59</vt:i4>
      </vt:variant>
      <vt:variant>
        <vt:i4>0</vt:i4>
      </vt:variant>
      <vt:variant>
        <vt:i4>5</vt:i4>
      </vt:variant>
      <vt:variant>
        <vt:lpwstr/>
      </vt:variant>
      <vt:variant>
        <vt:lpwstr>_Toc208486813</vt:lpwstr>
      </vt:variant>
      <vt:variant>
        <vt:i4>1310778</vt:i4>
      </vt:variant>
      <vt:variant>
        <vt:i4>53</vt:i4>
      </vt:variant>
      <vt:variant>
        <vt:i4>0</vt:i4>
      </vt:variant>
      <vt:variant>
        <vt:i4>5</vt:i4>
      </vt:variant>
      <vt:variant>
        <vt:lpwstr/>
      </vt:variant>
      <vt:variant>
        <vt:lpwstr>_Toc208486812</vt:lpwstr>
      </vt:variant>
      <vt:variant>
        <vt:i4>1310778</vt:i4>
      </vt:variant>
      <vt:variant>
        <vt:i4>47</vt:i4>
      </vt:variant>
      <vt:variant>
        <vt:i4>0</vt:i4>
      </vt:variant>
      <vt:variant>
        <vt:i4>5</vt:i4>
      </vt:variant>
      <vt:variant>
        <vt:lpwstr/>
      </vt:variant>
      <vt:variant>
        <vt:lpwstr>_Toc208486811</vt:lpwstr>
      </vt:variant>
      <vt:variant>
        <vt:i4>1310778</vt:i4>
      </vt:variant>
      <vt:variant>
        <vt:i4>41</vt:i4>
      </vt:variant>
      <vt:variant>
        <vt:i4>0</vt:i4>
      </vt:variant>
      <vt:variant>
        <vt:i4>5</vt:i4>
      </vt:variant>
      <vt:variant>
        <vt:lpwstr/>
      </vt:variant>
      <vt:variant>
        <vt:lpwstr>_Toc208486810</vt:lpwstr>
      </vt:variant>
      <vt:variant>
        <vt:i4>1376314</vt:i4>
      </vt:variant>
      <vt:variant>
        <vt:i4>35</vt:i4>
      </vt:variant>
      <vt:variant>
        <vt:i4>0</vt:i4>
      </vt:variant>
      <vt:variant>
        <vt:i4>5</vt:i4>
      </vt:variant>
      <vt:variant>
        <vt:lpwstr/>
      </vt:variant>
      <vt:variant>
        <vt:lpwstr>_Toc208486809</vt:lpwstr>
      </vt:variant>
      <vt:variant>
        <vt:i4>1376314</vt:i4>
      </vt:variant>
      <vt:variant>
        <vt:i4>29</vt:i4>
      </vt:variant>
      <vt:variant>
        <vt:i4>0</vt:i4>
      </vt:variant>
      <vt:variant>
        <vt:i4>5</vt:i4>
      </vt:variant>
      <vt:variant>
        <vt:lpwstr/>
      </vt:variant>
      <vt:variant>
        <vt:lpwstr>_Toc208486808</vt:lpwstr>
      </vt:variant>
      <vt:variant>
        <vt:i4>1376314</vt:i4>
      </vt:variant>
      <vt:variant>
        <vt:i4>23</vt:i4>
      </vt:variant>
      <vt:variant>
        <vt:i4>0</vt:i4>
      </vt:variant>
      <vt:variant>
        <vt:i4>5</vt:i4>
      </vt:variant>
      <vt:variant>
        <vt:lpwstr/>
      </vt:variant>
      <vt:variant>
        <vt:lpwstr>_Toc208486807</vt:lpwstr>
      </vt:variant>
      <vt:variant>
        <vt:i4>1376314</vt:i4>
      </vt:variant>
      <vt:variant>
        <vt:i4>17</vt:i4>
      </vt:variant>
      <vt:variant>
        <vt:i4>0</vt:i4>
      </vt:variant>
      <vt:variant>
        <vt:i4>5</vt:i4>
      </vt:variant>
      <vt:variant>
        <vt:lpwstr/>
      </vt:variant>
      <vt:variant>
        <vt:lpwstr>_Toc208486806</vt:lpwstr>
      </vt:variant>
      <vt:variant>
        <vt:i4>1376314</vt:i4>
      </vt:variant>
      <vt:variant>
        <vt:i4>11</vt:i4>
      </vt:variant>
      <vt:variant>
        <vt:i4>0</vt:i4>
      </vt:variant>
      <vt:variant>
        <vt:i4>5</vt:i4>
      </vt:variant>
      <vt:variant>
        <vt:lpwstr/>
      </vt:variant>
      <vt:variant>
        <vt:lpwstr>_Toc208486805</vt:lpwstr>
      </vt:variant>
      <vt:variant>
        <vt:i4>3997808</vt:i4>
      </vt:variant>
      <vt:variant>
        <vt:i4>6</vt:i4>
      </vt:variant>
      <vt:variant>
        <vt:i4>0</vt:i4>
      </vt:variant>
      <vt:variant>
        <vt:i4>5</vt:i4>
      </vt:variant>
      <vt:variant>
        <vt:lpwstr>https://www.health.vic.gov.au/data-reporting/annual-changes</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revisions to the VEMD for 2026-27</dc:title>
  <dc:subject/>
  <dc:creator/>
  <cp:keywords/>
  <dc:description/>
  <cp:lastModifiedBy/>
  <cp:revision>1</cp:revision>
  <dcterms:created xsi:type="dcterms:W3CDTF">2025-09-25T05:10:00Z</dcterms:created>
  <dcterms:modified xsi:type="dcterms:W3CDTF">2025-09-25T05:11:00Z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3c80f0ca,18e7a598,58107c17,10459b6c,767263c0</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2025-09-25T05:11:27Z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2d2e6f8b-b4ef-4a36-92ea-2ac3eab514c8</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_MarkAsFinal">
    <vt:bool>true</vt:bool>
  </property>
  <property fmtid="{D5CDD505-2E9C-101B-9397-08002B2CF9AE}" pid="14" name="ContentTypeId">
    <vt:lpwstr>0x010100A7BCE9201C03834FBDE6358CED5FD22B</vt:lpwstr>
  </property>
  <property fmtid="{D5CDD505-2E9C-101B-9397-08002B2CF9AE}" pid="16" name="docLang">
    <vt:lpwstr>en</vt:lpwstr>
  </property>
</Properties>
</file>