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5FC6" w14:textId="77777777" w:rsidR="0074696E" w:rsidRPr="004C6EEE" w:rsidRDefault="00356314" w:rsidP="00EC40D5">
      <w:pPr>
        <w:pStyle w:val="Sectionbreakfirstpage"/>
      </w:pPr>
      <w:r>
        <w:drawing>
          <wp:anchor distT="0" distB="0" distL="114300" distR="114300" simplePos="0" relativeHeight="251658240" behindDoc="1" locked="1" layoutInCell="1" allowOverlap="1" wp14:anchorId="131AD958" wp14:editId="0810C11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BA81414"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AC0561D" w14:textId="77777777" w:rsidTr="00B07FF7">
        <w:trPr>
          <w:trHeight w:val="622"/>
        </w:trPr>
        <w:tc>
          <w:tcPr>
            <w:tcW w:w="10348" w:type="dxa"/>
            <w:tcMar>
              <w:top w:w="1531" w:type="dxa"/>
              <w:left w:w="0" w:type="dxa"/>
              <w:right w:w="0" w:type="dxa"/>
            </w:tcMar>
          </w:tcPr>
          <w:p w14:paraId="7A174BB5" w14:textId="6EBB0A44" w:rsidR="003B5733" w:rsidRPr="003B5733" w:rsidRDefault="007F5C3A" w:rsidP="003B5733">
            <w:pPr>
              <w:pStyle w:val="Documenttitle"/>
            </w:pPr>
            <w:r w:rsidRPr="003E7AAD">
              <w:t>Class A cemetery trust member position</w:t>
            </w:r>
            <w:r>
              <w:t> </w:t>
            </w:r>
            <w:r w:rsidRPr="003E7AAD">
              <w:t>description</w:t>
            </w:r>
          </w:p>
        </w:tc>
      </w:tr>
      <w:tr w:rsidR="003B5733" w14:paraId="73DF7273" w14:textId="77777777" w:rsidTr="00B07FF7">
        <w:tc>
          <w:tcPr>
            <w:tcW w:w="10348" w:type="dxa"/>
          </w:tcPr>
          <w:p w14:paraId="5F26F059" w14:textId="77777777" w:rsidR="003B5733" w:rsidRPr="001E5058" w:rsidRDefault="007F5C3A" w:rsidP="001E5058">
            <w:pPr>
              <w:pStyle w:val="Bannermarking"/>
            </w:pPr>
            <w:fldSimple w:instr=" FILLIN  &quot;Type the protective marking&quot; \d OFFICIAL \o  \* MERGEFORMAT ">
              <w:r>
                <w:t>OFFICIAL</w:t>
              </w:r>
            </w:fldSimple>
          </w:p>
        </w:tc>
      </w:tr>
    </w:tbl>
    <w:p w14:paraId="0E46B37A" w14:textId="4A851507" w:rsidR="007173CA" w:rsidRDefault="007173CA" w:rsidP="00D079AA">
      <w:pPr>
        <w:pStyle w:val="Body"/>
      </w:pPr>
    </w:p>
    <w:p w14:paraId="49600E1C"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51C1BCA" w14:textId="2B170A00" w:rsidR="007F5C3A" w:rsidRDefault="007F5C3A" w:rsidP="007F5C3A">
      <w:pPr>
        <w:pStyle w:val="Body"/>
        <w:rPr>
          <w:iCs/>
        </w:rPr>
      </w:pPr>
      <w:bookmarkStart w:id="0" w:name="_Hlk41913885"/>
      <w:r>
        <w:t>Class A cemetery trust members represent the local communities in which the trust and its cemeteries are located</w:t>
      </w:r>
      <w:r w:rsidR="00D12A46">
        <w:t>. They are</w:t>
      </w:r>
      <w:r>
        <w:t xml:space="preserve"> accountable for the </w:t>
      </w:r>
      <w:r w:rsidRPr="00932422">
        <w:t>performanc</w:t>
      </w:r>
      <w:r>
        <w:t>e and governance of the organisation, including</w:t>
      </w:r>
      <w:r w:rsidRPr="00932422">
        <w:t xml:space="preserve"> general oversight of operations and </w:t>
      </w:r>
      <w:r>
        <w:t>finances.</w:t>
      </w:r>
    </w:p>
    <w:p w14:paraId="526318C8" w14:textId="22DD4BEB" w:rsidR="007F5C3A" w:rsidRDefault="007F5C3A" w:rsidP="007F5C3A">
      <w:pPr>
        <w:pStyle w:val="Body"/>
      </w:pPr>
      <w:r>
        <w:t>Trust members are expected to</w:t>
      </w:r>
      <w:r w:rsidR="00523485" w:rsidRPr="00523485">
        <w:t xml:space="preserve"> have a range of skills and experience in areas relevant to the governance of public bodies. </w:t>
      </w:r>
      <w:r w:rsidR="002C1ABD">
        <w:t xml:space="preserve">Members are expected to </w:t>
      </w:r>
      <w:r>
        <w:t>act in good faith, in the public interest, fairly and impartially, with honesty and integrity.</w:t>
      </w:r>
    </w:p>
    <w:p w14:paraId="3EBA88FF" w14:textId="7D8438DB" w:rsidR="007F5C3A" w:rsidRDefault="0001329C" w:rsidP="007F5C3A">
      <w:pPr>
        <w:pStyle w:val="Body"/>
      </w:pPr>
      <w:r w:rsidRPr="00454185">
        <w:t xml:space="preserve">Class A cemetery trust members </w:t>
      </w:r>
      <w:r w:rsidR="008563F9" w:rsidRPr="00454185">
        <w:t xml:space="preserve">receive </w:t>
      </w:r>
      <w:hyperlink w:anchor="_Remuneration" w:history="1">
        <w:r w:rsidR="008563F9" w:rsidRPr="00454185">
          <w:rPr>
            <w:rStyle w:val="Hyperlink"/>
            <w:u w:val="none"/>
          </w:rPr>
          <w:t>remuneration</w:t>
        </w:r>
      </w:hyperlink>
      <w:r w:rsidRPr="00454185">
        <w:t xml:space="preserve"> and </w:t>
      </w:r>
      <w:r w:rsidR="0015548B">
        <w:t xml:space="preserve">may receive </w:t>
      </w:r>
      <w:hyperlink w:anchor="_Travel_and_personal" w:history="1">
        <w:r w:rsidRPr="00454185">
          <w:rPr>
            <w:rStyle w:val="Hyperlink"/>
            <w:u w:val="none"/>
          </w:rPr>
          <w:t>reimbursement</w:t>
        </w:r>
      </w:hyperlink>
      <w:r w:rsidR="0015548B">
        <w:t xml:space="preserve"> for reasonable </w:t>
      </w:r>
      <w:r w:rsidR="00426FB7">
        <w:t>expenses</w:t>
      </w:r>
      <w:r w:rsidR="0015548B">
        <w:t xml:space="preserve"> approved by the trust</w:t>
      </w:r>
      <w:r w:rsidRPr="00454185">
        <w:t xml:space="preserve">. </w:t>
      </w:r>
      <w:r w:rsidR="00FB3E22" w:rsidRPr="00454185">
        <w:t>Class A cemetery trusts offer flexible work options for meeting attendance.</w:t>
      </w:r>
      <w:r w:rsidR="00FB3E22" w:rsidRPr="00760FAC">
        <w:t xml:space="preserve"> </w:t>
      </w:r>
    </w:p>
    <w:p w14:paraId="5ACFA073" w14:textId="77777777" w:rsidR="00760FAC" w:rsidRDefault="00760FAC" w:rsidP="00760FAC">
      <w:pPr>
        <w:pStyle w:val="Body"/>
      </w:pPr>
      <w:r>
        <w:t>The Victorian Government is committed to ensuring that government boards and committees reflect the rich diversity of the Victorian community. The Victorian Government’s Women on Boards commitment has been in effect since 2015 and is ensuring public boards have no less than 50 per cent women.</w:t>
      </w:r>
    </w:p>
    <w:p w14:paraId="1F4CF279" w14:textId="6EFA6D63" w:rsidR="00760FAC" w:rsidRDefault="00760FAC" w:rsidP="007F5C3A">
      <w:pPr>
        <w:pStyle w:val="Body"/>
      </w:pPr>
      <w:r w:rsidRPr="00331327">
        <w:t>We encourage applications from people of all ages, Aboriginal people, people with disability, people from culturally and linguistically diverse backgrounds</w:t>
      </w:r>
      <w:r w:rsidR="00546A4C">
        <w:t>, people living in rural or regional Victoria</w:t>
      </w:r>
      <w:r w:rsidRPr="00331327">
        <w:t xml:space="preserve"> and</w:t>
      </w:r>
      <w:r w:rsidR="00DB4971">
        <w:t xml:space="preserve"> people</w:t>
      </w:r>
      <w:r w:rsidRPr="00331327">
        <w:t xml:space="preserve"> from lesbian, gay, bisexual, trans</w:t>
      </w:r>
      <w:r w:rsidR="006C37F6">
        <w:t xml:space="preserve"> and </w:t>
      </w:r>
      <w:r w:rsidRPr="00331327">
        <w:t>gender diverse</w:t>
      </w:r>
      <w:r>
        <w:t xml:space="preserve">, </w:t>
      </w:r>
      <w:r w:rsidRPr="00331327">
        <w:t>intersex</w:t>
      </w:r>
      <w:r w:rsidR="00BE1091">
        <w:t xml:space="preserve">, </w:t>
      </w:r>
      <w:r>
        <w:t>queer</w:t>
      </w:r>
      <w:r w:rsidR="006C37F6">
        <w:t>, questioning</w:t>
      </w:r>
      <w:r w:rsidR="003B1FCE">
        <w:t xml:space="preserve"> and asexual</w:t>
      </w:r>
      <w:r>
        <w:t xml:space="preserve"> </w:t>
      </w:r>
      <w:r w:rsidRPr="00331327">
        <w:t>people.</w:t>
      </w:r>
      <w:r>
        <w:t xml:space="preserve"> </w:t>
      </w:r>
      <w:r w:rsidRPr="00331327">
        <w:t>We will provide adjustments to the recruitment process upon request.</w:t>
      </w:r>
    </w:p>
    <w:p w14:paraId="15267E66" w14:textId="77777777" w:rsidR="007F5C3A" w:rsidRPr="00CF53C2" w:rsidRDefault="007F5C3A" w:rsidP="007F5C3A">
      <w:pPr>
        <w:pStyle w:val="Heading1"/>
      </w:pPr>
      <w:bookmarkStart w:id="1" w:name="_Toc476747553"/>
      <w:r>
        <w:t xml:space="preserve">About </w:t>
      </w:r>
      <w:r w:rsidRPr="00CF53C2">
        <w:t>Class A cemetery trusts</w:t>
      </w:r>
      <w:bookmarkEnd w:id="1"/>
    </w:p>
    <w:p w14:paraId="00CBC7C8" w14:textId="77777777" w:rsidR="007F5C3A" w:rsidRPr="002976DC" w:rsidRDefault="007F5C3A" w:rsidP="007F5C3A">
      <w:pPr>
        <w:pStyle w:val="Body"/>
      </w:pPr>
      <w:r w:rsidRPr="002976DC">
        <w:t xml:space="preserve">All public cemeteries in Victoria are governed and managed by cemetery trusts. A cemetery trust is established under s. 5 of the </w:t>
      </w:r>
      <w:r w:rsidRPr="002976DC">
        <w:rPr>
          <w:i/>
          <w:iCs/>
        </w:rPr>
        <w:t>Cemeteries and Crematoria Act 2003</w:t>
      </w:r>
      <w:r w:rsidRPr="002976DC">
        <w:t xml:space="preserve"> (the Act) as a body corporate entity with perpetual succession. In Victoria, cemetery trusts are divided into Class A and Class B trusts. </w:t>
      </w:r>
    </w:p>
    <w:p w14:paraId="24BBE407" w14:textId="77777777" w:rsidR="007F5C3A" w:rsidRPr="002976DC" w:rsidRDefault="007F5C3A" w:rsidP="007F5C3A">
      <w:pPr>
        <w:pStyle w:val="Body"/>
      </w:pPr>
      <w:r w:rsidRPr="002976DC">
        <w:t xml:space="preserve">Class A cemetery trusts govern large public cemeteries and have significant financial responsibilities with corresponding reporting and accountability requirements. Each Class A cemetery trust is subject to controls set out in the Act and other legislation generally applicable to public bodies, including but not limited to the </w:t>
      </w:r>
      <w:r w:rsidRPr="002976DC">
        <w:rPr>
          <w:i/>
          <w:iCs/>
        </w:rPr>
        <w:t>Financial Management Act 1994</w:t>
      </w:r>
      <w:r w:rsidRPr="002976DC">
        <w:t xml:space="preserve">, the </w:t>
      </w:r>
      <w:r w:rsidRPr="002976DC">
        <w:rPr>
          <w:i/>
          <w:iCs/>
        </w:rPr>
        <w:t>Audit Act 1994</w:t>
      </w:r>
      <w:r w:rsidRPr="002976DC">
        <w:t xml:space="preserve"> and the </w:t>
      </w:r>
      <w:r w:rsidRPr="002976DC">
        <w:rPr>
          <w:i/>
          <w:iCs/>
        </w:rPr>
        <w:t>Public Administration Act 2004</w:t>
      </w:r>
      <w:r w:rsidRPr="002976DC">
        <w:t xml:space="preserve">. </w:t>
      </w:r>
    </w:p>
    <w:p w14:paraId="5727A600" w14:textId="3EC0B988" w:rsidR="007F5C3A" w:rsidRPr="002976DC" w:rsidRDefault="00BC64AF" w:rsidP="007F5C3A">
      <w:pPr>
        <w:pStyle w:val="Body"/>
      </w:pPr>
      <w:r>
        <w:t xml:space="preserve">Class A </w:t>
      </w:r>
      <w:r w:rsidR="007F5C3A" w:rsidRPr="002976DC">
        <w:t>cemetery trust</w:t>
      </w:r>
      <w:r>
        <w:t>s</w:t>
      </w:r>
      <w:r w:rsidR="007F5C3A" w:rsidRPr="002976DC">
        <w:t xml:space="preserve"> </w:t>
      </w:r>
      <w:r>
        <w:t>are</w:t>
      </w:r>
      <w:r w:rsidR="007F5C3A" w:rsidRPr="002976DC">
        <w:t xml:space="preserve"> self-funding </w:t>
      </w:r>
      <w:r w:rsidR="00E80E21">
        <w:t xml:space="preserve">public </w:t>
      </w:r>
      <w:r w:rsidR="007F5C3A" w:rsidRPr="002976DC">
        <w:t>statutory bod</w:t>
      </w:r>
      <w:r>
        <w:t>ies</w:t>
      </w:r>
      <w:r w:rsidR="007F5C3A" w:rsidRPr="002976DC">
        <w:t xml:space="preserve"> controlled by a board of appointed members. Cemetery trusts serve the community by providing cemetery and crematoria services and maintaining </w:t>
      </w:r>
      <w:r w:rsidR="00B207B6">
        <w:t xml:space="preserve">their </w:t>
      </w:r>
      <w:r w:rsidR="007F5C3A" w:rsidRPr="002976DC">
        <w:t xml:space="preserve">public cemeteries. </w:t>
      </w:r>
    </w:p>
    <w:p w14:paraId="271841F4" w14:textId="77777777" w:rsidR="007F5C3A" w:rsidRDefault="007F5C3A" w:rsidP="007F5C3A">
      <w:pPr>
        <w:pStyle w:val="Body"/>
        <w:spacing w:after="240"/>
      </w:pPr>
      <w:r w:rsidRPr="002976DC">
        <w:t xml:space="preserve">There are </w:t>
      </w:r>
      <w:r>
        <w:t>three</w:t>
      </w:r>
      <w:r w:rsidRPr="002976DC">
        <w:t xml:space="preserve"> </w:t>
      </w:r>
      <w:proofErr w:type="gramStart"/>
      <w:r w:rsidRPr="002976DC">
        <w:t>regional</w:t>
      </w:r>
      <w:proofErr w:type="gramEnd"/>
      <w:r w:rsidRPr="002976DC">
        <w:t xml:space="preserve"> and two metropolitan </w:t>
      </w:r>
      <w:r>
        <w:t xml:space="preserve">Class A cemetery </w:t>
      </w:r>
      <w:r w:rsidRPr="002976DC">
        <w:t>trusts</w:t>
      </w:r>
      <w:r>
        <w:t xml:space="preserve"> in Victoria</w:t>
      </w:r>
      <w:r w:rsidRPr="002976DC">
        <w:t>.</w:t>
      </w:r>
    </w:p>
    <w:tbl>
      <w:tblPr>
        <w:tblStyle w:val="TableGrid"/>
        <w:tblW w:w="0" w:type="auto"/>
        <w:tblLook w:val="04A0" w:firstRow="1" w:lastRow="0" w:firstColumn="1" w:lastColumn="0" w:noHBand="0" w:noVBand="1"/>
      </w:tblPr>
      <w:tblGrid>
        <w:gridCol w:w="5097"/>
        <w:gridCol w:w="5097"/>
      </w:tblGrid>
      <w:tr w:rsidR="007F5C3A" w:rsidRPr="002976DC" w14:paraId="693AF484" w14:textId="77777777" w:rsidTr="005269D4">
        <w:tc>
          <w:tcPr>
            <w:tcW w:w="5097" w:type="dxa"/>
            <w:shd w:val="clear" w:color="auto" w:fill="FDE9D9" w:themeFill="accent6" w:themeFillTint="33"/>
          </w:tcPr>
          <w:p w14:paraId="68A6F7AB" w14:textId="77777777" w:rsidR="007F5C3A" w:rsidRPr="002976DC" w:rsidRDefault="007F5C3A" w:rsidP="00075020">
            <w:pPr>
              <w:pStyle w:val="Tablecolhead"/>
            </w:pPr>
            <w:r w:rsidRPr="002976DC">
              <w:t>Regional Class A cemetery trusts</w:t>
            </w:r>
          </w:p>
        </w:tc>
        <w:tc>
          <w:tcPr>
            <w:tcW w:w="5097" w:type="dxa"/>
            <w:shd w:val="clear" w:color="auto" w:fill="FDE9D9" w:themeFill="accent6" w:themeFillTint="33"/>
          </w:tcPr>
          <w:p w14:paraId="687846A4" w14:textId="77777777" w:rsidR="007F5C3A" w:rsidRPr="002976DC" w:rsidRDefault="007F5C3A" w:rsidP="00075020">
            <w:pPr>
              <w:pStyle w:val="Tablecolhead"/>
            </w:pPr>
            <w:r w:rsidRPr="002976DC">
              <w:t>Metropolitan Class A cemetery trusts</w:t>
            </w:r>
          </w:p>
        </w:tc>
      </w:tr>
      <w:tr w:rsidR="007F5C3A" w14:paraId="1B0A51BD" w14:textId="77777777" w:rsidTr="00075020">
        <w:tc>
          <w:tcPr>
            <w:tcW w:w="5097" w:type="dxa"/>
          </w:tcPr>
          <w:p w14:paraId="15C35E39" w14:textId="77777777" w:rsidR="007F5C3A" w:rsidRDefault="007F5C3A" w:rsidP="00075020">
            <w:pPr>
              <w:pStyle w:val="Tablebullet1"/>
            </w:pPr>
            <w:r w:rsidRPr="006F2623">
              <w:t>Ballarat General Cemeteries Trust</w:t>
            </w:r>
          </w:p>
          <w:p w14:paraId="03026443" w14:textId="77777777" w:rsidR="007F5C3A" w:rsidRDefault="007F5C3A" w:rsidP="00075020">
            <w:pPr>
              <w:pStyle w:val="Tablebullet1"/>
            </w:pPr>
            <w:r>
              <w:t>Geelong Cemeteries Trust</w:t>
            </w:r>
          </w:p>
          <w:p w14:paraId="0DCD109F" w14:textId="77777777" w:rsidR="007F5C3A" w:rsidRDefault="007F5C3A" w:rsidP="00075020">
            <w:pPr>
              <w:pStyle w:val="Tablebullet1"/>
            </w:pPr>
            <w:r>
              <w:t>Remembrance Parks Central Victoria</w:t>
            </w:r>
          </w:p>
        </w:tc>
        <w:tc>
          <w:tcPr>
            <w:tcW w:w="5097" w:type="dxa"/>
          </w:tcPr>
          <w:p w14:paraId="0F0352AC" w14:textId="77777777" w:rsidR="007F5C3A" w:rsidRDefault="007F5C3A" w:rsidP="00075020">
            <w:pPr>
              <w:pStyle w:val="Tablebullet1"/>
            </w:pPr>
            <w:r>
              <w:t>Greater Metropolitan Cemeteries Trust</w:t>
            </w:r>
          </w:p>
          <w:p w14:paraId="0D874FBA" w14:textId="77777777" w:rsidR="007F5C3A" w:rsidRDefault="007F5C3A" w:rsidP="00075020">
            <w:pPr>
              <w:pStyle w:val="Tablebullet1"/>
            </w:pPr>
            <w:r>
              <w:t>Southern Metropolitan Cemeteries Trust</w:t>
            </w:r>
          </w:p>
        </w:tc>
      </w:tr>
    </w:tbl>
    <w:p w14:paraId="3AAE25D2" w14:textId="77777777" w:rsidR="007F5C3A" w:rsidRPr="007F5C3A" w:rsidRDefault="007F5C3A" w:rsidP="007F5C3A">
      <w:pPr>
        <w:pStyle w:val="Heading1"/>
      </w:pPr>
      <w:bookmarkStart w:id="2" w:name="_Toc476747554"/>
      <w:r w:rsidRPr="007F5C3A">
        <w:lastRenderedPageBreak/>
        <w:t>About Class A cemetery trust boards</w:t>
      </w:r>
      <w:bookmarkEnd w:id="2"/>
    </w:p>
    <w:p w14:paraId="45EDC36E" w14:textId="77777777" w:rsidR="007F5C3A" w:rsidRDefault="007F5C3A" w:rsidP="007F5C3A">
      <w:pPr>
        <w:pStyle w:val="Body"/>
      </w:pPr>
      <w:r>
        <w:t>A board of a cemetery trust is</w:t>
      </w:r>
      <w:r w:rsidRPr="00932422">
        <w:t xml:space="preserve"> </w:t>
      </w:r>
      <w:r>
        <w:t>accountable</w:t>
      </w:r>
      <w:r w:rsidRPr="00932422">
        <w:t xml:space="preserve"> to the Minister for Health </w:t>
      </w:r>
      <w:r>
        <w:t xml:space="preserve">and </w:t>
      </w:r>
      <w:r w:rsidRPr="00932422">
        <w:t>set</w:t>
      </w:r>
      <w:r>
        <w:t>s</w:t>
      </w:r>
      <w:r w:rsidRPr="00932422">
        <w:t xml:space="preserve"> the strategic direction </w:t>
      </w:r>
      <w:r>
        <w:t>for the organisation for which it is responsible in line with government policy.</w:t>
      </w:r>
      <w:r w:rsidRPr="00932422">
        <w:t xml:space="preserve"> </w:t>
      </w:r>
    </w:p>
    <w:p w14:paraId="4D6F1A24" w14:textId="77777777" w:rsidR="007F5C3A" w:rsidRDefault="007F5C3A" w:rsidP="007F5C3A">
      <w:pPr>
        <w:pStyle w:val="Body"/>
      </w:pPr>
      <w:r>
        <w:t xml:space="preserve">The board of a cemetery trust is </w:t>
      </w:r>
      <w:r w:rsidRPr="00932422">
        <w:t>responsible for the</w:t>
      </w:r>
      <w:r>
        <w:t xml:space="preserve"> oversight and</w:t>
      </w:r>
      <w:r w:rsidRPr="00932422">
        <w:t xml:space="preserve"> conduct </w:t>
      </w:r>
      <w:r>
        <w:t xml:space="preserve">of its members, employees and contractors. It is also ultimately accountable for the </w:t>
      </w:r>
      <w:r w:rsidRPr="00932422">
        <w:t>performanc</w:t>
      </w:r>
      <w:r>
        <w:t>e and governance of the organisation, including</w:t>
      </w:r>
      <w:r w:rsidRPr="00932422">
        <w:t xml:space="preserve"> general oversight of operations and </w:t>
      </w:r>
      <w:r>
        <w:t>finances.</w:t>
      </w:r>
    </w:p>
    <w:p w14:paraId="3A4AC659" w14:textId="77777777" w:rsidR="007F5C3A" w:rsidRDefault="007F5C3A" w:rsidP="007F5C3A">
      <w:pPr>
        <w:pStyle w:val="Body"/>
        <w:rPr>
          <w:lang w:val="en-US"/>
        </w:rPr>
      </w:pPr>
      <w:r>
        <w:rPr>
          <w:lang w:val="en-US"/>
        </w:rPr>
        <w:t>The board of a c</w:t>
      </w:r>
      <w:r w:rsidRPr="001D5816">
        <w:rPr>
          <w:lang w:val="en-US"/>
        </w:rPr>
        <w:t xml:space="preserve">emetery </w:t>
      </w:r>
      <w:r>
        <w:rPr>
          <w:lang w:val="en-US"/>
        </w:rPr>
        <w:t>trust is comprised</w:t>
      </w:r>
      <w:r w:rsidRPr="001D5816">
        <w:rPr>
          <w:lang w:val="en-US"/>
        </w:rPr>
        <w:t xml:space="preserve"> of </w:t>
      </w:r>
      <w:r>
        <w:rPr>
          <w:lang w:val="en-US"/>
        </w:rPr>
        <w:t xml:space="preserve">between six and nine </w:t>
      </w:r>
      <w:r w:rsidRPr="001D5816">
        <w:rPr>
          <w:lang w:val="en-US"/>
        </w:rPr>
        <w:t>members appointed by the</w:t>
      </w:r>
      <w:r>
        <w:rPr>
          <w:lang w:val="en-US"/>
        </w:rPr>
        <w:t xml:space="preserve"> </w:t>
      </w:r>
      <w:r w:rsidRPr="001D5816">
        <w:rPr>
          <w:lang w:val="en-US"/>
        </w:rPr>
        <w:t>Governor</w:t>
      </w:r>
      <w:r>
        <w:rPr>
          <w:lang w:val="en-US"/>
        </w:rPr>
        <w:t xml:space="preserve"> </w:t>
      </w:r>
      <w:r w:rsidRPr="001D5816">
        <w:rPr>
          <w:lang w:val="en-US"/>
        </w:rPr>
        <w:t>in</w:t>
      </w:r>
      <w:r>
        <w:rPr>
          <w:lang w:val="en-US"/>
        </w:rPr>
        <w:t xml:space="preserve"> Council on the </w:t>
      </w:r>
      <w:r w:rsidRPr="001D5816">
        <w:rPr>
          <w:lang w:val="en-US"/>
        </w:rPr>
        <w:t>recommendation of the Minister for Health</w:t>
      </w:r>
      <w:r>
        <w:rPr>
          <w:lang w:val="en-US"/>
        </w:rPr>
        <w:t>,</w:t>
      </w:r>
      <w:r w:rsidRPr="001D5816">
        <w:rPr>
          <w:lang w:val="en-US"/>
        </w:rPr>
        <w:t xml:space="preserve"> under </w:t>
      </w:r>
      <w:r>
        <w:rPr>
          <w:lang w:val="en-US"/>
        </w:rPr>
        <w:t>s.</w:t>
      </w:r>
      <w:r w:rsidRPr="001D5816">
        <w:rPr>
          <w:lang w:val="en-US"/>
        </w:rPr>
        <w:t xml:space="preserve"> 6A of the Act.</w:t>
      </w:r>
    </w:p>
    <w:p w14:paraId="61A8140E" w14:textId="77777777" w:rsidR="007F5C3A" w:rsidRPr="00CF31DB" w:rsidRDefault="007F5C3A" w:rsidP="007F5C3A">
      <w:pPr>
        <w:pStyle w:val="Body"/>
      </w:pPr>
      <w:r w:rsidRPr="00CF31DB">
        <w:t>The role of the cemetery trust board is to steer the cemetery trust by:</w:t>
      </w:r>
    </w:p>
    <w:p w14:paraId="0816411E" w14:textId="77777777" w:rsidR="007F5C3A" w:rsidRPr="00532011" w:rsidRDefault="007F5C3A" w:rsidP="00977A50">
      <w:pPr>
        <w:pStyle w:val="Bullet1"/>
        <w:spacing w:after="60" w:line="260" w:lineRule="atLeast"/>
      </w:pPr>
      <w:r w:rsidRPr="00532011">
        <w:t xml:space="preserve">performing a strategic role of setting the overall operational </w:t>
      </w:r>
      <w:r>
        <w:t>direction of the cemetery trust</w:t>
      </w:r>
    </w:p>
    <w:p w14:paraId="58CCE22E" w14:textId="77777777" w:rsidR="007F5C3A" w:rsidRDefault="007F5C3A" w:rsidP="00977A50">
      <w:pPr>
        <w:pStyle w:val="Bullet1"/>
        <w:spacing w:after="60" w:line="260" w:lineRule="atLeast"/>
      </w:pPr>
      <w:r w:rsidRPr="00532011">
        <w:t>performing a stewardship, ethics and assurance role, ensuring that the cemetery trust’s activities reflect pub</w:t>
      </w:r>
      <w:r>
        <w:t>lic sector and community values</w:t>
      </w:r>
    </w:p>
    <w:p w14:paraId="470DE716" w14:textId="77777777" w:rsidR="007F5C3A" w:rsidRPr="00532011" w:rsidRDefault="007F5C3A" w:rsidP="00977A50">
      <w:pPr>
        <w:pStyle w:val="Bullet1"/>
        <w:spacing w:after="60" w:line="260" w:lineRule="atLeast"/>
      </w:pPr>
      <w:r>
        <w:t>ensuring the trusts policies are in line with government policy requirements</w:t>
      </w:r>
    </w:p>
    <w:p w14:paraId="7B6711CD" w14:textId="77777777" w:rsidR="007F5C3A" w:rsidRPr="00532011" w:rsidRDefault="007F5C3A" w:rsidP="00977A50">
      <w:pPr>
        <w:pStyle w:val="Bullet1"/>
        <w:spacing w:after="60" w:line="260" w:lineRule="atLeast"/>
      </w:pPr>
      <w:r w:rsidRPr="00532011">
        <w:t xml:space="preserve">performing an oversight role, ensuring care, </w:t>
      </w:r>
      <w:r>
        <w:t>accountability and transparency</w:t>
      </w:r>
    </w:p>
    <w:p w14:paraId="3C22EB5F" w14:textId="77777777" w:rsidR="007F5C3A" w:rsidRPr="00532011" w:rsidRDefault="007F5C3A" w:rsidP="00977A50">
      <w:pPr>
        <w:pStyle w:val="Bullet1"/>
        <w:spacing w:after="60" w:line="260" w:lineRule="atLeast"/>
      </w:pPr>
      <w:r w:rsidRPr="00532011">
        <w:t>pe</w:t>
      </w:r>
      <w:r>
        <w:t>rforming a risk management role</w:t>
      </w:r>
    </w:p>
    <w:p w14:paraId="22AC65C5" w14:textId="77777777" w:rsidR="007F5C3A" w:rsidRPr="00532011" w:rsidRDefault="007F5C3A" w:rsidP="00977A50">
      <w:pPr>
        <w:pStyle w:val="Bullet1"/>
        <w:spacing w:after="60" w:line="260" w:lineRule="atLeast"/>
      </w:pPr>
      <w:r w:rsidRPr="00532011">
        <w:t>hav</w:t>
      </w:r>
      <w:r>
        <w:t>ing clear employment principles</w:t>
      </w:r>
    </w:p>
    <w:p w14:paraId="4AC8EA44" w14:textId="77777777" w:rsidR="007F5C3A" w:rsidRPr="00532011" w:rsidRDefault="007F5C3A" w:rsidP="00977A50">
      <w:pPr>
        <w:pStyle w:val="Bullet1"/>
        <w:spacing w:after="60" w:line="260" w:lineRule="atLeast"/>
      </w:pPr>
      <w:r w:rsidRPr="00532011">
        <w:t>having appropriate arrangements in place to</w:t>
      </w:r>
      <w:r>
        <w:t xml:space="preserve"> meet statutory obligations</w:t>
      </w:r>
    </w:p>
    <w:p w14:paraId="18D01948" w14:textId="77777777" w:rsidR="007F5C3A" w:rsidRPr="00532011" w:rsidRDefault="007F5C3A" w:rsidP="00977A50">
      <w:pPr>
        <w:pStyle w:val="Bullet1"/>
        <w:spacing w:after="60" w:line="260" w:lineRule="atLeast"/>
      </w:pPr>
      <w:r w:rsidRPr="00532011">
        <w:t>observing existing legal requirements.</w:t>
      </w:r>
    </w:p>
    <w:p w14:paraId="58B44B53" w14:textId="361598AD" w:rsidR="007F5C3A" w:rsidRDefault="007F5C3A" w:rsidP="007F5C3A">
      <w:pPr>
        <w:pStyle w:val="Bodyafterbullets"/>
      </w:pPr>
      <w:r w:rsidRPr="003E6738">
        <w:t xml:space="preserve">Each Class A trust has a </w:t>
      </w:r>
      <w:r>
        <w:t>c</w:t>
      </w:r>
      <w:r w:rsidRPr="003E6738">
        <w:t xml:space="preserve">hief </w:t>
      </w:r>
      <w:r>
        <w:t>e</w:t>
      </w:r>
      <w:r w:rsidRPr="003E6738">
        <w:t xml:space="preserve">xecutive </w:t>
      </w:r>
      <w:r>
        <w:t>o</w:t>
      </w:r>
      <w:r w:rsidRPr="003E6738">
        <w:t xml:space="preserve">fficer who is responsible for implementing the </w:t>
      </w:r>
      <w:r>
        <w:t>board’s</w:t>
      </w:r>
      <w:r w:rsidRPr="003E6738">
        <w:t xml:space="preserve"> policy decisions, providing advice </w:t>
      </w:r>
      <w:proofErr w:type="gramStart"/>
      <w:r w:rsidRPr="003E6738">
        <w:t>where</w:t>
      </w:r>
      <w:proofErr w:type="gramEnd"/>
      <w:r w:rsidRPr="003E6738">
        <w:t xml:space="preserve"> sought by the </w:t>
      </w:r>
      <w:r>
        <w:t>board</w:t>
      </w:r>
      <w:r w:rsidRPr="003E6738">
        <w:t xml:space="preserve">, </w:t>
      </w:r>
      <w:r>
        <w:t xml:space="preserve">overseeing </w:t>
      </w:r>
      <w:r w:rsidRPr="003E6738">
        <w:t>day</w:t>
      </w:r>
      <w:r>
        <w:t>-</w:t>
      </w:r>
      <w:r w:rsidRPr="003E6738">
        <w:t>to</w:t>
      </w:r>
      <w:r>
        <w:t>-</w:t>
      </w:r>
      <w:r w:rsidRPr="003E6738">
        <w:t>day management of the organisation and reporting on the organisation’s performance</w:t>
      </w:r>
      <w:r>
        <w:t>.</w:t>
      </w:r>
    </w:p>
    <w:p w14:paraId="758EFD2F" w14:textId="4CDFE3C1" w:rsidR="00297B73" w:rsidRDefault="00297B73" w:rsidP="007F5C3A">
      <w:pPr>
        <w:pStyle w:val="Bodyafterbullets"/>
      </w:pPr>
      <w:bookmarkStart w:id="3" w:name="_Hlk74062460"/>
      <w:r>
        <w:t>Class A cemetery trust</w:t>
      </w:r>
      <w:r w:rsidR="00D949C4">
        <w:t>s</w:t>
      </w:r>
      <w:r>
        <w:t xml:space="preserve"> offer flexible work options </w:t>
      </w:r>
      <w:r w:rsidR="00D949C4">
        <w:t xml:space="preserve">for meeting </w:t>
      </w:r>
      <w:r w:rsidR="002A5DB5">
        <w:t>attendance</w:t>
      </w:r>
      <w:r w:rsidR="00D949C4">
        <w:t xml:space="preserve"> via telephone, video conferencing or online platforms.</w:t>
      </w:r>
      <w:r w:rsidR="002A5DB5">
        <w:t xml:space="preserve"> </w:t>
      </w:r>
    </w:p>
    <w:bookmarkEnd w:id="3"/>
    <w:p w14:paraId="37E8566D" w14:textId="65145957" w:rsidR="007F5C3A" w:rsidRPr="00EA5C34" w:rsidRDefault="007F5C3A" w:rsidP="00977A50">
      <w:pPr>
        <w:pStyle w:val="Heading1"/>
        <w:spacing w:before="200"/>
      </w:pPr>
      <w:r w:rsidRPr="00EA5C34">
        <w:t>Duties and responsibilities</w:t>
      </w:r>
    </w:p>
    <w:p w14:paraId="674854C9" w14:textId="77777777" w:rsidR="007F5C3A" w:rsidRPr="00EA5C34" w:rsidRDefault="007F5C3A" w:rsidP="00D949C4">
      <w:pPr>
        <w:pStyle w:val="Body"/>
        <w:spacing w:after="56"/>
      </w:pPr>
      <w:r w:rsidRPr="00EA5C34">
        <w:t>Class A cemetery trust members are responsible for:</w:t>
      </w:r>
    </w:p>
    <w:p w14:paraId="5CE994E9" w14:textId="77777777" w:rsidR="007F5C3A" w:rsidRDefault="007F5C3A" w:rsidP="00D949C4">
      <w:pPr>
        <w:pStyle w:val="Bullet1"/>
        <w:spacing w:after="56"/>
      </w:pPr>
      <w:r>
        <w:t>ensuring each public cemetery for which the trust is responsible is managed properly and efficiently</w:t>
      </w:r>
    </w:p>
    <w:p w14:paraId="08028C15" w14:textId="77777777" w:rsidR="007F5C3A" w:rsidRDefault="007F5C3A" w:rsidP="00D949C4">
      <w:pPr>
        <w:pStyle w:val="Bullet1"/>
        <w:spacing w:after="56"/>
      </w:pPr>
      <w:r>
        <w:t>ensuring services provided by the cemetery trust meet the needs of the communities which it serves</w:t>
      </w:r>
    </w:p>
    <w:p w14:paraId="64C4C882" w14:textId="77777777" w:rsidR="007F5C3A" w:rsidRDefault="007F5C3A" w:rsidP="00D949C4">
      <w:pPr>
        <w:pStyle w:val="Bullet1"/>
        <w:spacing w:after="56"/>
      </w:pPr>
      <w:r>
        <w:t>develop and monitor compliance with annual and strategic plans for each public cemetery for which the trust is responsible</w:t>
      </w:r>
    </w:p>
    <w:p w14:paraId="6C4D1CFC" w14:textId="77777777" w:rsidR="007F5C3A" w:rsidRDefault="007F5C3A" w:rsidP="00D949C4">
      <w:pPr>
        <w:pStyle w:val="Bullet1"/>
        <w:spacing w:after="56"/>
      </w:pPr>
      <w:r>
        <w:t xml:space="preserve">ensuring systems are in place to enable effective and accountable risk management, financial management and records management </w:t>
      </w:r>
    </w:p>
    <w:p w14:paraId="655DCFC1" w14:textId="77777777" w:rsidR="007F5C3A" w:rsidRDefault="007F5C3A" w:rsidP="00D949C4">
      <w:pPr>
        <w:pStyle w:val="Bullet1"/>
        <w:spacing w:after="56"/>
      </w:pPr>
      <w:r>
        <w:t>monitoring the performance of the chief executive officer</w:t>
      </w:r>
    </w:p>
    <w:p w14:paraId="5AF801A5" w14:textId="77777777" w:rsidR="007F5C3A" w:rsidRDefault="007F5C3A" w:rsidP="00D949C4">
      <w:pPr>
        <w:pStyle w:val="Bullet1"/>
        <w:spacing w:after="56"/>
      </w:pPr>
      <w:r>
        <w:t>identify, monitor and escalate any significant risks or issues of public concern relating to services provided by that cemetery trust</w:t>
      </w:r>
    </w:p>
    <w:p w14:paraId="7763EB4F" w14:textId="54AA7954" w:rsidR="007F5C3A" w:rsidRDefault="007F5C3A" w:rsidP="00D949C4">
      <w:pPr>
        <w:pStyle w:val="Bullet1"/>
        <w:spacing w:after="56"/>
      </w:pPr>
      <w:r>
        <w:t>preparing for trust meetings and actively contributing to discussions</w:t>
      </w:r>
      <w:r w:rsidR="00D26209">
        <w:t xml:space="preserve">, and </w:t>
      </w:r>
      <w:r w:rsidR="00822EB6">
        <w:t>participating or leading the trust’s committees</w:t>
      </w:r>
    </w:p>
    <w:p w14:paraId="4F4723C5" w14:textId="77777777" w:rsidR="007F5C3A" w:rsidRDefault="007F5C3A" w:rsidP="00D949C4">
      <w:pPr>
        <w:pStyle w:val="Bullet1"/>
        <w:spacing w:after="56"/>
      </w:pPr>
      <w:r>
        <w:t>escalating issues in a timely manner with the trust, chairperson or chief executive officer where appropriate</w:t>
      </w:r>
    </w:p>
    <w:p w14:paraId="77340FF5" w14:textId="77777777" w:rsidR="007F5C3A" w:rsidRDefault="007F5C3A" w:rsidP="00D949C4">
      <w:pPr>
        <w:pStyle w:val="Bullet1"/>
        <w:spacing w:after="56"/>
      </w:pPr>
      <w:r>
        <w:t>providing advice and leadership to Class B cemetery trusts</w:t>
      </w:r>
    </w:p>
    <w:p w14:paraId="23553094" w14:textId="77777777" w:rsidR="007F5C3A" w:rsidRDefault="007F5C3A" w:rsidP="00D949C4">
      <w:pPr>
        <w:pStyle w:val="Bullet1"/>
        <w:spacing w:after="56"/>
      </w:pPr>
      <w:r>
        <w:t>making decisions in good faith by being adequately informed about trust matters and exercising their judgement in the best interest of the trust</w:t>
      </w:r>
    </w:p>
    <w:p w14:paraId="163559F0" w14:textId="77777777" w:rsidR="007F5C3A" w:rsidRDefault="007F5C3A" w:rsidP="00D949C4">
      <w:pPr>
        <w:pStyle w:val="Bullet1"/>
        <w:spacing w:after="56"/>
      </w:pPr>
      <w:r>
        <w:t>acting in the best interests of the trust and the communities it serves.</w:t>
      </w:r>
    </w:p>
    <w:p w14:paraId="17C7FA32" w14:textId="77777777" w:rsidR="007F5C3A" w:rsidRDefault="007F5C3A" w:rsidP="00A411F8">
      <w:pPr>
        <w:pStyle w:val="Heading1"/>
        <w:spacing w:before="260" w:after="160" w:line="400" w:lineRule="atLeast"/>
      </w:pPr>
      <w:r>
        <w:lastRenderedPageBreak/>
        <w:t>Required skills and experience</w:t>
      </w:r>
    </w:p>
    <w:p w14:paraId="6DD617DE" w14:textId="3018F438" w:rsidR="007F5C3A" w:rsidRDefault="004570BF" w:rsidP="007F5C3A">
      <w:pPr>
        <w:pStyle w:val="Body"/>
      </w:pPr>
      <w:r>
        <w:t>T</w:t>
      </w:r>
      <w:r w:rsidR="007F5C3A">
        <w:t>he following skills and experience are required:</w:t>
      </w:r>
    </w:p>
    <w:p w14:paraId="23E2686A" w14:textId="77777777" w:rsidR="0074730E" w:rsidRDefault="0074730E" w:rsidP="00680D21">
      <w:pPr>
        <w:pStyle w:val="Bullet1"/>
        <w:spacing w:after="60"/>
        <w:sectPr w:rsidR="0074730E" w:rsidSect="007D5EC1">
          <w:footerReference w:type="default" r:id="rId19"/>
          <w:type w:val="continuous"/>
          <w:pgSz w:w="11906" w:h="16838" w:code="9"/>
          <w:pgMar w:top="1418" w:right="851" w:bottom="993" w:left="851" w:header="680" w:footer="851" w:gutter="0"/>
          <w:cols w:space="340"/>
          <w:docGrid w:linePitch="360"/>
        </w:sectPr>
      </w:pPr>
    </w:p>
    <w:p w14:paraId="7488A4C5" w14:textId="77777777" w:rsidR="009E2D31" w:rsidRDefault="009E2D31" w:rsidP="00680D21">
      <w:pPr>
        <w:pStyle w:val="Bullet1"/>
        <w:spacing w:after="60"/>
      </w:pPr>
      <w:r>
        <w:t>Board experience</w:t>
      </w:r>
    </w:p>
    <w:p w14:paraId="495E9955" w14:textId="6BCEB87E" w:rsidR="007F5C3A" w:rsidRDefault="007F5C3A" w:rsidP="00680D21">
      <w:pPr>
        <w:pStyle w:val="Bullet1"/>
        <w:spacing w:after="60"/>
      </w:pPr>
      <w:r>
        <w:t>Corporate governance</w:t>
      </w:r>
    </w:p>
    <w:p w14:paraId="4D2D2B1E" w14:textId="153E521B" w:rsidR="007F5C3A" w:rsidRDefault="007F5C3A" w:rsidP="00680D21">
      <w:pPr>
        <w:pStyle w:val="Bullet1"/>
        <w:spacing w:after="60"/>
      </w:pPr>
      <w:r>
        <w:t>Strategic thinking</w:t>
      </w:r>
    </w:p>
    <w:p w14:paraId="58DC048D" w14:textId="12E08398" w:rsidR="007F5C3A" w:rsidRDefault="007F5C3A" w:rsidP="00680D21">
      <w:pPr>
        <w:pStyle w:val="Bullet1"/>
        <w:spacing w:after="60"/>
      </w:pPr>
      <w:r>
        <w:t>Financial analysis</w:t>
      </w:r>
    </w:p>
    <w:p w14:paraId="0BA76939" w14:textId="77777777" w:rsidR="007F5C3A" w:rsidRDefault="007F5C3A" w:rsidP="00680D21">
      <w:pPr>
        <w:pStyle w:val="Bullet1"/>
        <w:spacing w:after="60"/>
      </w:pPr>
      <w:r>
        <w:t>Community engagement</w:t>
      </w:r>
    </w:p>
    <w:p w14:paraId="307C5493" w14:textId="77777777" w:rsidR="007F5C3A" w:rsidRDefault="007F5C3A" w:rsidP="00680D21">
      <w:pPr>
        <w:pStyle w:val="Bullet1"/>
        <w:spacing w:after="60"/>
      </w:pPr>
      <w:r>
        <w:t>Stakeholder management</w:t>
      </w:r>
    </w:p>
    <w:p w14:paraId="28267719" w14:textId="164ECCB3" w:rsidR="007F5C3A" w:rsidRDefault="007F5C3A" w:rsidP="00C56CF2">
      <w:pPr>
        <w:pStyle w:val="Bullet1"/>
        <w:spacing w:after="60"/>
      </w:pPr>
      <w:r>
        <w:t>Communication</w:t>
      </w:r>
    </w:p>
    <w:p w14:paraId="3FCC6D45" w14:textId="77777777" w:rsidR="0074730E" w:rsidRDefault="0074730E" w:rsidP="007F5C3A">
      <w:pPr>
        <w:pStyle w:val="Heading1"/>
        <w:sectPr w:rsidR="0074730E" w:rsidSect="00454185">
          <w:type w:val="continuous"/>
          <w:pgSz w:w="11906" w:h="16838" w:code="9"/>
          <w:pgMar w:top="1418" w:right="851" w:bottom="993" w:left="851" w:header="680" w:footer="851" w:gutter="0"/>
          <w:cols w:num="2" w:space="340"/>
          <w:docGrid w:linePitch="360"/>
        </w:sectPr>
      </w:pPr>
    </w:p>
    <w:p w14:paraId="66B3CBFA" w14:textId="6685D885" w:rsidR="007F5C3A" w:rsidRDefault="002721CE" w:rsidP="00A411F8">
      <w:pPr>
        <w:pStyle w:val="Heading1"/>
        <w:spacing w:before="360" w:after="160"/>
      </w:pPr>
      <w:r>
        <w:t>Other</w:t>
      </w:r>
      <w:r w:rsidR="007F5C3A">
        <w:t xml:space="preserve"> skills and experience</w:t>
      </w:r>
    </w:p>
    <w:p w14:paraId="4272E57C" w14:textId="45B72BD3" w:rsidR="00FE3070" w:rsidRDefault="007F5C3A" w:rsidP="007F5C3A">
      <w:pPr>
        <w:pStyle w:val="Body"/>
        <w:sectPr w:rsidR="00FE3070" w:rsidSect="007D5EC1">
          <w:type w:val="continuous"/>
          <w:pgSz w:w="11906" w:h="16838" w:code="9"/>
          <w:pgMar w:top="1418" w:right="851" w:bottom="993" w:left="851" w:header="680" w:footer="851" w:gutter="0"/>
          <w:cols w:space="340"/>
          <w:docGrid w:linePitch="360"/>
        </w:sectPr>
      </w:pPr>
      <w:r>
        <w:t xml:space="preserve">Although not required, the following skills and experience </w:t>
      </w:r>
      <w:r w:rsidR="001436BC">
        <w:t xml:space="preserve">may </w:t>
      </w:r>
      <w:r>
        <w:t>be</w:t>
      </w:r>
      <w:r w:rsidR="00F25596">
        <w:t xml:space="preserve"> desirable</w:t>
      </w:r>
      <w:r>
        <w:t>:</w:t>
      </w:r>
    </w:p>
    <w:p w14:paraId="332B89B8" w14:textId="1E9B515D" w:rsidR="007F5C3A" w:rsidRPr="0083447F" w:rsidRDefault="007F5C3A" w:rsidP="00680D21">
      <w:pPr>
        <w:pStyle w:val="Bullet1"/>
        <w:spacing w:after="60"/>
      </w:pPr>
      <w:r w:rsidRPr="0083447F">
        <w:t>Knowledge of sector</w:t>
      </w:r>
    </w:p>
    <w:p w14:paraId="6CD6E18B" w14:textId="77777777" w:rsidR="001436BC" w:rsidRPr="0083447F" w:rsidRDefault="001436BC" w:rsidP="001436BC">
      <w:pPr>
        <w:pStyle w:val="Bullet1"/>
      </w:pPr>
      <w:r w:rsidRPr="0083447F">
        <w:t>Lived experience</w:t>
      </w:r>
    </w:p>
    <w:p w14:paraId="0A977514" w14:textId="77777777" w:rsidR="001436BC" w:rsidRPr="0083447F" w:rsidRDefault="001436BC" w:rsidP="001436BC">
      <w:pPr>
        <w:pStyle w:val="Bullet1"/>
      </w:pPr>
      <w:r w:rsidRPr="0083447F">
        <w:t>Culturally or linguistically diverse</w:t>
      </w:r>
    </w:p>
    <w:p w14:paraId="5674CD0D" w14:textId="77777777" w:rsidR="00DA5984" w:rsidRDefault="00DA5984" w:rsidP="00DA5984">
      <w:pPr>
        <w:pStyle w:val="Bullet1"/>
        <w:spacing w:after="60"/>
      </w:pPr>
      <w:r w:rsidRPr="0083447F">
        <w:t>Familiarity with diverse community groups</w:t>
      </w:r>
    </w:p>
    <w:p w14:paraId="3A885539" w14:textId="77777777" w:rsidR="00DA5984" w:rsidRPr="0083447F" w:rsidRDefault="00DA5984" w:rsidP="00DA5984">
      <w:pPr>
        <w:pStyle w:val="Bullet1"/>
        <w:spacing w:after="60"/>
      </w:pPr>
      <w:r>
        <w:t>Local community member</w:t>
      </w:r>
      <w:r w:rsidRPr="0083447F">
        <w:t xml:space="preserve"> </w:t>
      </w:r>
    </w:p>
    <w:p w14:paraId="284F1942" w14:textId="77777777" w:rsidR="007F5C3A" w:rsidRPr="0083447F" w:rsidRDefault="007F5C3A" w:rsidP="00680D21">
      <w:pPr>
        <w:pStyle w:val="Bullet1"/>
        <w:spacing w:after="60"/>
      </w:pPr>
      <w:r w:rsidRPr="0083447F">
        <w:t>Business development</w:t>
      </w:r>
    </w:p>
    <w:p w14:paraId="7D88C267" w14:textId="77777777" w:rsidR="007F5C3A" w:rsidRPr="0083447F" w:rsidRDefault="007F5C3A" w:rsidP="00680D21">
      <w:pPr>
        <w:pStyle w:val="Bullet1"/>
        <w:spacing w:after="60"/>
      </w:pPr>
      <w:r w:rsidRPr="0083447F">
        <w:t>Accounting</w:t>
      </w:r>
    </w:p>
    <w:p w14:paraId="0296E9ED" w14:textId="59085B6D" w:rsidR="007F5C3A" w:rsidRPr="0083447F" w:rsidRDefault="007F5C3A" w:rsidP="00680D21">
      <w:pPr>
        <w:pStyle w:val="Bullet1"/>
        <w:spacing w:after="60"/>
      </w:pPr>
      <w:r w:rsidRPr="0083447F">
        <w:t>Audit</w:t>
      </w:r>
      <w:r w:rsidR="00BC7CE2">
        <w:t xml:space="preserve"> and risk</w:t>
      </w:r>
    </w:p>
    <w:p w14:paraId="7298C9FD" w14:textId="77777777" w:rsidR="007F5C3A" w:rsidRPr="0083447F" w:rsidRDefault="007F5C3A" w:rsidP="00680D21">
      <w:pPr>
        <w:pStyle w:val="Bullet1"/>
        <w:spacing w:after="60"/>
      </w:pPr>
      <w:r w:rsidRPr="0083447F">
        <w:t xml:space="preserve">Legal </w:t>
      </w:r>
    </w:p>
    <w:p w14:paraId="6A89E526" w14:textId="77777777" w:rsidR="007F5C3A" w:rsidRPr="0083447F" w:rsidRDefault="007F5C3A" w:rsidP="00680D21">
      <w:pPr>
        <w:pStyle w:val="Bullet1"/>
        <w:spacing w:after="60"/>
      </w:pPr>
      <w:r w:rsidRPr="0083447F">
        <w:t xml:space="preserve">Infrastructure planning and project delivery </w:t>
      </w:r>
    </w:p>
    <w:p w14:paraId="4728C57C" w14:textId="77777777" w:rsidR="007F5C3A" w:rsidRPr="0083447F" w:rsidRDefault="007F5C3A" w:rsidP="00680D21">
      <w:pPr>
        <w:pStyle w:val="Bullet1"/>
        <w:spacing w:after="60"/>
      </w:pPr>
      <w:r w:rsidRPr="0083447F">
        <w:t>Facilities management</w:t>
      </w:r>
    </w:p>
    <w:p w14:paraId="022D085B" w14:textId="77777777" w:rsidR="007F5C3A" w:rsidRPr="0083447F" w:rsidRDefault="007F5C3A" w:rsidP="00680D21">
      <w:pPr>
        <w:pStyle w:val="Bullet1"/>
        <w:spacing w:after="60"/>
      </w:pPr>
      <w:r w:rsidRPr="0083447F">
        <w:t>Land acquisition management</w:t>
      </w:r>
    </w:p>
    <w:p w14:paraId="14A64A87" w14:textId="77777777" w:rsidR="007F5C3A" w:rsidRPr="0083447F" w:rsidRDefault="007F5C3A" w:rsidP="00680D21">
      <w:pPr>
        <w:pStyle w:val="Bullet1"/>
        <w:spacing w:after="60"/>
      </w:pPr>
      <w:r w:rsidRPr="0083447F">
        <w:t>Public sector knowledge</w:t>
      </w:r>
    </w:p>
    <w:p w14:paraId="4A85CAC0" w14:textId="77777777" w:rsidR="007F5C3A" w:rsidRPr="0083447F" w:rsidRDefault="007F5C3A" w:rsidP="00680D21">
      <w:pPr>
        <w:pStyle w:val="Bullet1"/>
        <w:spacing w:after="60"/>
      </w:pPr>
      <w:r w:rsidRPr="0083447F">
        <w:t>Government liaison</w:t>
      </w:r>
    </w:p>
    <w:p w14:paraId="09C010F4" w14:textId="77777777" w:rsidR="007F5C3A" w:rsidRPr="0083447F" w:rsidRDefault="007F5C3A" w:rsidP="00680D21">
      <w:pPr>
        <w:pStyle w:val="Bullet1"/>
        <w:spacing w:after="60"/>
      </w:pPr>
      <w:r w:rsidRPr="0083447F">
        <w:t>Change management</w:t>
      </w:r>
    </w:p>
    <w:p w14:paraId="28571504" w14:textId="77777777" w:rsidR="007F5C3A" w:rsidRPr="0083447F" w:rsidRDefault="007F5C3A" w:rsidP="00680D21">
      <w:pPr>
        <w:pStyle w:val="Bullet1"/>
        <w:spacing w:after="60"/>
      </w:pPr>
      <w:r w:rsidRPr="0083447F">
        <w:t>Human resources management</w:t>
      </w:r>
    </w:p>
    <w:p w14:paraId="1CD157F2" w14:textId="77777777" w:rsidR="00AA79F5" w:rsidRDefault="007F5C3A" w:rsidP="00680D21">
      <w:pPr>
        <w:pStyle w:val="Bullet1"/>
        <w:spacing w:after="60"/>
      </w:pPr>
      <w:r w:rsidRPr="0083447F">
        <w:t>Familiarity with diverse community groups</w:t>
      </w:r>
    </w:p>
    <w:p w14:paraId="4D946D5D" w14:textId="77777777" w:rsidR="00015608" w:rsidRDefault="007F5C3A" w:rsidP="00680D21">
      <w:pPr>
        <w:pStyle w:val="Bullet1"/>
        <w:spacing w:after="60"/>
      </w:pPr>
      <w:r w:rsidRPr="0083447F">
        <w:t>Sales and marketing</w:t>
      </w:r>
    </w:p>
    <w:p w14:paraId="28FBE764" w14:textId="413CB6B8" w:rsidR="002E1993" w:rsidRPr="0083447F" w:rsidRDefault="002E1993" w:rsidP="00680D21">
      <w:pPr>
        <w:pStyle w:val="Bullet1"/>
        <w:spacing w:after="60"/>
        <w:sectPr w:rsidR="002E1993" w:rsidRPr="0083447F" w:rsidSect="00454185">
          <w:type w:val="continuous"/>
          <w:pgSz w:w="11906" w:h="16838" w:code="9"/>
          <w:pgMar w:top="1418" w:right="851" w:bottom="993" w:left="851" w:header="680" w:footer="851" w:gutter="0"/>
          <w:cols w:num="2" w:space="340"/>
          <w:docGrid w:linePitch="360"/>
        </w:sectPr>
      </w:pPr>
    </w:p>
    <w:p w14:paraId="51520FF2" w14:textId="41018909" w:rsidR="00680D21" w:rsidRDefault="00680D21" w:rsidP="005839CF">
      <w:pPr>
        <w:pStyle w:val="Heading1"/>
        <w:spacing w:before="260" w:after="160"/>
      </w:pPr>
      <w:r>
        <w:t>Selection criteria</w:t>
      </w:r>
    </w:p>
    <w:p w14:paraId="2C1ADB14" w14:textId="35A87FD4" w:rsidR="00680D21" w:rsidRDefault="00680D21" w:rsidP="00680D21">
      <w:pPr>
        <w:pStyle w:val="Heading2"/>
      </w:pPr>
      <w:r>
        <w:t>1. Board experience and corporate governance skills</w:t>
      </w:r>
    </w:p>
    <w:p w14:paraId="1D534A96" w14:textId="2E0FE5E7" w:rsidR="00680D21" w:rsidRPr="007C52A1" w:rsidRDefault="00A13AA8" w:rsidP="006B169E">
      <w:pPr>
        <w:pStyle w:val="Bullet1"/>
      </w:pPr>
      <w:r w:rsidRPr="007C52A1">
        <w:t>E</w:t>
      </w:r>
      <w:r w:rsidR="00680D21" w:rsidRPr="007C52A1">
        <w:t xml:space="preserve">xperience on </w:t>
      </w:r>
      <w:r w:rsidR="00D26834" w:rsidRPr="007C52A1">
        <w:t xml:space="preserve">a </w:t>
      </w:r>
      <w:r w:rsidR="00680D21" w:rsidRPr="007C52A1">
        <w:t>public company, community and/or statutory authority boards and committees</w:t>
      </w:r>
    </w:p>
    <w:p w14:paraId="1F611870" w14:textId="682BC4FF" w:rsidR="00680D21" w:rsidRPr="007C52A1" w:rsidRDefault="00A13AA8" w:rsidP="006B169E">
      <w:pPr>
        <w:pStyle w:val="Bullet1"/>
      </w:pPr>
      <w:r w:rsidRPr="007C52A1">
        <w:t>U</w:t>
      </w:r>
      <w:r w:rsidR="00680D21" w:rsidRPr="007C52A1">
        <w:t>nderstanding of the objectives, roles, duties and obligations of non-executive directors</w:t>
      </w:r>
    </w:p>
    <w:p w14:paraId="6AF34026" w14:textId="1073623D" w:rsidR="00680D21" w:rsidRPr="007C52A1" w:rsidRDefault="009F4AF8" w:rsidP="006B169E">
      <w:pPr>
        <w:pStyle w:val="Bullet1"/>
      </w:pPr>
      <w:r>
        <w:t xml:space="preserve">Comprehensive understanding of financial reporting for boards/committees and demonstrated </w:t>
      </w:r>
      <w:r w:rsidR="009A4653">
        <w:br/>
      </w:r>
      <w:r>
        <w:t>ability to identify, manage and mitigate financial risks</w:t>
      </w:r>
    </w:p>
    <w:p w14:paraId="05A3B283" w14:textId="7A01CA41" w:rsidR="00680D21" w:rsidRDefault="00680D21" w:rsidP="00680D21">
      <w:pPr>
        <w:pStyle w:val="Heading2"/>
      </w:pPr>
      <w:r>
        <w:t>2. Community engagement experience</w:t>
      </w:r>
    </w:p>
    <w:p w14:paraId="7403F09A" w14:textId="0ADD394C" w:rsidR="00680D21" w:rsidRPr="007C52A1" w:rsidRDefault="00680D21" w:rsidP="006B169E">
      <w:pPr>
        <w:pStyle w:val="Bullet1"/>
      </w:pPr>
      <w:r w:rsidRPr="007C52A1">
        <w:t>Experience in community-focussed work or volunteer activities</w:t>
      </w:r>
    </w:p>
    <w:p w14:paraId="563239CE" w14:textId="67BC3CC4" w:rsidR="00680D21" w:rsidRPr="007C52A1" w:rsidRDefault="00680D21" w:rsidP="006B169E">
      <w:pPr>
        <w:pStyle w:val="Bullet1"/>
      </w:pPr>
      <w:r w:rsidRPr="007C52A1">
        <w:t>Commitment to supporting and improving community services</w:t>
      </w:r>
    </w:p>
    <w:p w14:paraId="5FE08966" w14:textId="7033E329" w:rsidR="00680D21" w:rsidRPr="007C52A1" w:rsidRDefault="00680D21" w:rsidP="006B169E">
      <w:pPr>
        <w:pStyle w:val="Bullet1"/>
      </w:pPr>
      <w:r w:rsidRPr="007C52A1">
        <w:t xml:space="preserve">Appreciation of the role of the cemetery trust within the community </w:t>
      </w:r>
    </w:p>
    <w:p w14:paraId="64DB6E40" w14:textId="6EABC13A" w:rsidR="00680D21" w:rsidRDefault="00680D21" w:rsidP="00680D21">
      <w:pPr>
        <w:pStyle w:val="Heading2"/>
      </w:pPr>
      <w:r>
        <w:t>3. Strategic capabilities</w:t>
      </w:r>
    </w:p>
    <w:p w14:paraId="51217300" w14:textId="11C57351" w:rsidR="00680D21" w:rsidRPr="007C52A1" w:rsidRDefault="00680D21" w:rsidP="006B169E">
      <w:pPr>
        <w:pStyle w:val="Bullet1"/>
      </w:pPr>
      <w:r w:rsidRPr="007C52A1">
        <w:t>Capacity to think and act strategically</w:t>
      </w:r>
    </w:p>
    <w:p w14:paraId="0B45BA78" w14:textId="2DB8CC9F" w:rsidR="00680D21" w:rsidRPr="007C52A1" w:rsidRDefault="00680D21" w:rsidP="006B169E">
      <w:pPr>
        <w:pStyle w:val="Bullet1"/>
      </w:pPr>
      <w:r w:rsidRPr="007C52A1">
        <w:t>Experience making decisions that support strategic goals</w:t>
      </w:r>
    </w:p>
    <w:p w14:paraId="0D0F3D8D" w14:textId="32A92161" w:rsidR="00680D21" w:rsidRPr="007C52A1" w:rsidRDefault="00A13AA8" w:rsidP="006B169E">
      <w:pPr>
        <w:pStyle w:val="Bullet1"/>
      </w:pPr>
      <w:r w:rsidRPr="007C52A1">
        <w:t>U</w:t>
      </w:r>
      <w:r w:rsidR="00680D21" w:rsidRPr="007C52A1">
        <w:t xml:space="preserve">nderstanding of business challenges and sector trends </w:t>
      </w:r>
    </w:p>
    <w:p w14:paraId="01597D26" w14:textId="4F771FFD" w:rsidR="00680D21" w:rsidRDefault="00680D21" w:rsidP="00680D21">
      <w:pPr>
        <w:pStyle w:val="Heading2"/>
      </w:pPr>
      <w:r>
        <w:t>4. Stakeholder management experience</w:t>
      </w:r>
    </w:p>
    <w:p w14:paraId="6122D76C" w14:textId="6354444E" w:rsidR="00680D21" w:rsidRPr="007C52A1" w:rsidRDefault="00A13AA8" w:rsidP="006B169E">
      <w:pPr>
        <w:pStyle w:val="Bullet1"/>
      </w:pPr>
      <w:r w:rsidRPr="007C52A1">
        <w:t>E</w:t>
      </w:r>
      <w:r w:rsidR="00680D21" w:rsidRPr="007C52A1">
        <w:t>ffective consultation and collaboration with stakeholders</w:t>
      </w:r>
    </w:p>
    <w:p w14:paraId="10AF220E" w14:textId="7F0C6CFB" w:rsidR="00680D21" w:rsidRPr="007C52A1" w:rsidRDefault="00680D21" w:rsidP="006B169E">
      <w:pPr>
        <w:pStyle w:val="Bullet1"/>
      </w:pPr>
      <w:r w:rsidRPr="007C52A1">
        <w:t>Appreciation of the underlying sensitivities that impact on the delivery of services</w:t>
      </w:r>
    </w:p>
    <w:p w14:paraId="683FD1B8" w14:textId="6754F5C4" w:rsidR="00680D21" w:rsidRPr="007C52A1" w:rsidRDefault="00680D21" w:rsidP="006B169E">
      <w:pPr>
        <w:pStyle w:val="Bullet1"/>
      </w:pPr>
      <w:r w:rsidRPr="007C52A1">
        <w:t>Ability to</w:t>
      </w:r>
      <w:r w:rsidR="00A13AA8" w:rsidRPr="007C52A1">
        <w:t xml:space="preserve"> recognise</w:t>
      </w:r>
      <w:r w:rsidRPr="007C52A1">
        <w:t xml:space="preserve"> sensitivities </w:t>
      </w:r>
      <w:r w:rsidR="00A13AA8" w:rsidRPr="007C52A1">
        <w:t>and respond in an</w:t>
      </w:r>
      <w:r w:rsidRPr="007C52A1">
        <w:t xml:space="preserve"> effective yet compassionate manner</w:t>
      </w:r>
    </w:p>
    <w:p w14:paraId="4BE5D29E" w14:textId="4615E72A" w:rsidR="007F5C3A" w:rsidRDefault="007F5C3A" w:rsidP="007F5C3A">
      <w:pPr>
        <w:pStyle w:val="Heading1"/>
      </w:pPr>
      <w:r>
        <w:lastRenderedPageBreak/>
        <w:t>Position terms and conditions</w:t>
      </w:r>
    </w:p>
    <w:p w14:paraId="4ACDE59E" w14:textId="77777777" w:rsidR="007F5C3A" w:rsidRDefault="007F5C3A" w:rsidP="007F5C3A">
      <w:pPr>
        <w:pStyle w:val="Heading2"/>
      </w:pPr>
      <w:r w:rsidRPr="006357B5">
        <w:t xml:space="preserve">Meeting attendance </w:t>
      </w:r>
    </w:p>
    <w:p w14:paraId="14BDAD6B" w14:textId="07E533D0" w:rsidR="00A80CF2" w:rsidRDefault="007F5C3A" w:rsidP="00D949C4">
      <w:pPr>
        <w:pStyle w:val="Body"/>
        <w:spacing w:after="60"/>
      </w:pPr>
      <w:r w:rsidRPr="006357B5">
        <w:t>Class A trust members</w:t>
      </w:r>
      <w:r w:rsidR="00D949C4">
        <w:t xml:space="preserve"> must attend</w:t>
      </w:r>
      <w:r w:rsidR="00A80CF2">
        <w:t>:</w:t>
      </w:r>
    </w:p>
    <w:p w14:paraId="33898684" w14:textId="32CF7273" w:rsidR="00A80CF2" w:rsidRDefault="007F5C3A" w:rsidP="007D5EC1">
      <w:pPr>
        <w:pStyle w:val="Bullet1"/>
        <w:spacing w:after="60"/>
      </w:pPr>
      <w:r w:rsidRPr="006357B5">
        <w:t xml:space="preserve">a minimum of 75 per cent of trust meetings </w:t>
      </w:r>
    </w:p>
    <w:p w14:paraId="65ABCA28" w14:textId="556DA9AE" w:rsidR="00A80CF2" w:rsidRDefault="007F5C3A" w:rsidP="007D5EC1">
      <w:pPr>
        <w:pStyle w:val="Bullet1"/>
        <w:spacing w:after="100"/>
      </w:pPr>
      <w:r w:rsidRPr="006357B5">
        <w:t>sub-committee meetings</w:t>
      </w:r>
      <w:r w:rsidR="00161631">
        <w:t xml:space="preserve"> as required</w:t>
      </w:r>
      <w:r w:rsidR="004D3DFD">
        <w:t>.</w:t>
      </w:r>
      <w:r>
        <w:t xml:space="preserve"> </w:t>
      </w:r>
    </w:p>
    <w:p w14:paraId="290A99F1" w14:textId="7D9FBD1C" w:rsidR="00A80CF2" w:rsidRDefault="00D949C4" w:rsidP="007D5EC1">
      <w:pPr>
        <w:pStyle w:val="Bullet1"/>
        <w:numPr>
          <w:ilvl w:val="0"/>
          <w:numId w:val="0"/>
        </w:numPr>
        <w:spacing w:after="60"/>
      </w:pPr>
      <w:r>
        <w:t xml:space="preserve">Class A trust members are expected to </w:t>
      </w:r>
      <w:r w:rsidR="00A80CF2">
        <w:t>attend</w:t>
      </w:r>
      <w:r>
        <w:t>,</w:t>
      </w:r>
      <w:r w:rsidR="00A80CF2">
        <w:t xml:space="preserve"> where possible:</w:t>
      </w:r>
    </w:p>
    <w:p w14:paraId="20510346" w14:textId="4698350B" w:rsidR="00A80CF2" w:rsidRDefault="00D949C4" w:rsidP="007D5EC1">
      <w:pPr>
        <w:pStyle w:val="Bullet1"/>
        <w:spacing w:after="60"/>
      </w:pPr>
      <w:r>
        <w:t>the</w:t>
      </w:r>
      <w:r w:rsidR="00A80CF2">
        <w:t xml:space="preserve"> annual </w:t>
      </w:r>
      <w:r>
        <w:t>general meeting</w:t>
      </w:r>
    </w:p>
    <w:p w14:paraId="35CB482E" w14:textId="702F696B" w:rsidR="00A80CF2" w:rsidRDefault="004D3DFD" w:rsidP="00D949C4">
      <w:pPr>
        <w:pStyle w:val="Bullet1"/>
        <w:spacing w:after="60"/>
      </w:pPr>
      <w:r>
        <w:t>s</w:t>
      </w:r>
      <w:r w:rsidR="00A80CF2">
        <w:t xml:space="preserve">trategic planning days </w:t>
      </w:r>
    </w:p>
    <w:p w14:paraId="450B4DD0" w14:textId="0DBB306D" w:rsidR="004A53D6" w:rsidRDefault="004A53D6" w:rsidP="007D5EC1">
      <w:pPr>
        <w:pStyle w:val="Bullet1"/>
        <w:spacing w:after="60"/>
      </w:pPr>
      <w:r>
        <w:t>trust events.</w:t>
      </w:r>
    </w:p>
    <w:p w14:paraId="57EEBFA7" w14:textId="5CE041D2" w:rsidR="007F5C3A" w:rsidRPr="006357B5" w:rsidRDefault="001F7D39" w:rsidP="007D5EC1">
      <w:pPr>
        <w:pStyle w:val="Bodyafterbullets"/>
      </w:pPr>
      <w:r>
        <w:t>Note:</w:t>
      </w:r>
      <w:r w:rsidR="007F5C3A">
        <w:t xml:space="preserve"> </w:t>
      </w:r>
      <w:r>
        <w:t>I</w:t>
      </w:r>
      <w:r w:rsidR="007F5C3A">
        <w:t>nformation</w:t>
      </w:r>
      <w:r w:rsidR="00BC64AF">
        <w:t xml:space="preserve"> </w:t>
      </w:r>
      <w:r w:rsidR="007F5C3A">
        <w:t xml:space="preserve">about </w:t>
      </w:r>
      <w:r w:rsidR="00BC64AF">
        <w:t xml:space="preserve">meeting </w:t>
      </w:r>
      <w:r w:rsidR="007F5C3A">
        <w:t>time</w:t>
      </w:r>
      <w:r w:rsidR="00BC64AF">
        <w:t>s</w:t>
      </w:r>
      <w:r w:rsidR="007F5C3A">
        <w:t xml:space="preserve"> </w:t>
      </w:r>
      <w:r w:rsidR="00556158">
        <w:t>s</w:t>
      </w:r>
      <w:r w:rsidR="004A53D6">
        <w:t xml:space="preserve">pecific to </w:t>
      </w:r>
      <w:r w:rsidR="006B06AA">
        <w:t>each Class A cemetery trust</w:t>
      </w:r>
      <w:r w:rsidR="00BC64AF">
        <w:t xml:space="preserve"> is provided in the table on the last page.</w:t>
      </w:r>
    </w:p>
    <w:p w14:paraId="7D3B6106" w14:textId="77777777" w:rsidR="007F5C3A" w:rsidRPr="00EA5C34" w:rsidRDefault="007F5C3A" w:rsidP="007F5C3A">
      <w:pPr>
        <w:pStyle w:val="Heading2"/>
      </w:pPr>
      <w:r>
        <w:t>T</w:t>
      </w:r>
      <w:r w:rsidRPr="00EA5C34">
        <w:t>raining</w:t>
      </w:r>
    </w:p>
    <w:p w14:paraId="6A0630F1" w14:textId="255C11F0" w:rsidR="007F5C3A" w:rsidRPr="002976DC" w:rsidRDefault="00FF4241" w:rsidP="007F5C3A">
      <w:pPr>
        <w:pStyle w:val="Body"/>
      </w:pPr>
      <w:r>
        <w:t>M</w:t>
      </w:r>
      <w:r w:rsidRPr="00FF4241">
        <w:t>embers</w:t>
      </w:r>
      <w:r>
        <w:t xml:space="preserve"> are </w:t>
      </w:r>
      <w:r w:rsidRPr="00DC5FA1">
        <w:t>expect</w:t>
      </w:r>
      <w:r>
        <w:t>ed</w:t>
      </w:r>
      <w:r w:rsidR="00EF1DE7">
        <w:t xml:space="preserve"> to</w:t>
      </w:r>
      <w:r w:rsidR="007F5C3A" w:rsidRPr="00DC5FA1">
        <w:t xml:space="preserve"> make themselves available to attend training </w:t>
      </w:r>
      <w:r w:rsidR="00C343B3">
        <w:t xml:space="preserve">as required by the trust. </w:t>
      </w:r>
    </w:p>
    <w:p w14:paraId="0A9080DE" w14:textId="77777777" w:rsidR="007F5C3A" w:rsidRPr="00E414FD" w:rsidRDefault="007F5C3A" w:rsidP="007F5C3A">
      <w:pPr>
        <w:pStyle w:val="Heading2"/>
      </w:pPr>
      <w:r w:rsidRPr="006357B5">
        <w:t>Declaration of private interests</w:t>
      </w:r>
    </w:p>
    <w:p w14:paraId="64AC8D07" w14:textId="77777777" w:rsidR="007F5C3A" w:rsidRPr="00DC5FA1" w:rsidRDefault="007F5C3A" w:rsidP="007F5C3A">
      <w:pPr>
        <w:pStyle w:val="Body"/>
      </w:pPr>
      <w:r w:rsidRPr="006357B5">
        <w:t>Class A trust members are required to disclose any pecuniary interests or other interests that could conflict with the proper performance of their duties. Each trust member must c</w:t>
      </w:r>
      <w:r w:rsidRPr="00DC5FA1">
        <w:t>omplete a ‘Declaration of private interests’ form each year, and whenever there is a material change in their interests.</w:t>
      </w:r>
    </w:p>
    <w:p w14:paraId="4AAB3137" w14:textId="77777777" w:rsidR="007F5C3A" w:rsidRPr="00E414FD" w:rsidRDefault="007F5C3A" w:rsidP="007F5C3A">
      <w:pPr>
        <w:pStyle w:val="Heading2"/>
      </w:pPr>
      <w:r w:rsidRPr="00E414FD">
        <w:t>Legal obligations</w:t>
      </w:r>
    </w:p>
    <w:p w14:paraId="248BE57F" w14:textId="1ECF9368" w:rsidR="007F5C3A" w:rsidRDefault="007F5C3A" w:rsidP="007F5C3A">
      <w:pPr>
        <w:pStyle w:val="Body"/>
      </w:pPr>
      <w:r w:rsidRPr="00DC5FA1">
        <w:t xml:space="preserve">Class A trust members have legal obligations and duties under common law and under the constituting legislation, being the </w:t>
      </w:r>
      <w:r w:rsidRPr="00DC5FA1">
        <w:rPr>
          <w:i/>
          <w:iCs/>
        </w:rPr>
        <w:t>Cemeteries and Crematoria Act 2003</w:t>
      </w:r>
      <w:r w:rsidRPr="00C72137">
        <w:t>, Cemeteries and Crematoria Regulations 20</w:t>
      </w:r>
      <w:r w:rsidR="00F66642">
        <w:t>2</w:t>
      </w:r>
      <w:r w:rsidRPr="00C72137">
        <w:t xml:space="preserve">5, </w:t>
      </w:r>
      <w:r w:rsidRPr="00CB33D0">
        <w:rPr>
          <w:i/>
          <w:iCs/>
        </w:rPr>
        <w:t>Public Administration Act 2004</w:t>
      </w:r>
      <w:r w:rsidRPr="00CB33D0">
        <w:t xml:space="preserve"> and other relevant state and federal legislation.</w:t>
      </w:r>
    </w:p>
    <w:p w14:paraId="25EFFCCD" w14:textId="77777777" w:rsidR="007F5C3A" w:rsidRPr="00CB33D0" w:rsidRDefault="007F5C3A" w:rsidP="007F5C3A">
      <w:pPr>
        <w:pStyle w:val="Body"/>
      </w:pPr>
      <w:r w:rsidRPr="00CB33D0">
        <w:t xml:space="preserve">Class A trust members are bound by </w:t>
      </w:r>
      <w:r w:rsidRPr="00E414FD">
        <w:t xml:space="preserve">the </w:t>
      </w:r>
      <w:hyperlink r:id="rId20" w:history="1">
        <w:r w:rsidRPr="00E414FD">
          <w:rPr>
            <w:rStyle w:val="Hyperlink"/>
            <w:szCs w:val="21"/>
            <w:u w:val="none"/>
          </w:rPr>
          <w:t>Code of Conduct for Directors of Victorian Public Entities</w:t>
        </w:r>
      </w:hyperlink>
      <w:r w:rsidRPr="00CB33D0">
        <w:t xml:space="preserve"> </w:t>
      </w:r>
      <w:r>
        <w:t xml:space="preserve">available on the </w:t>
      </w:r>
      <w:r w:rsidRPr="00CB33D0">
        <w:t>Victorian Public Sector Commission</w:t>
      </w:r>
      <w:r>
        <w:t xml:space="preserve"> website &lt;</w:t>
      </w:r>
      <w:r w:rsidRPr="00CB33D0">
        <w:t>https://vpsc.vic.gov.au/resources/code-of-conduct-for-directors/</w:t>
      </w:r>
      <w:r>
        <w:t>&gt;</w:t>
      </w:r>
      <w:r w:rsidRPr="00CB33D0">
        <w:t>.</w:t>
      </w:r>
    </w:p>
    <w:p w14:paraId="02C1F8C7" w14:textId="77777777" w:rsidR="007F5C3A" w:rsidRPr="002976DC" w:rsidRDefault="007F5C3A" w:rsidP="00454185">
      <w:pPr>
        <w:pStyle w:val="Heading2"/>
        <w:keepNext w:val="0"/>
        <w:keepLines w:val="0"/>
      </w:pPr>
      <w:r w:rsidRPr="00CB33D0">
        <w:t>Term of appointment</w:t>
      </w:r>
    </w:p>
    <w:p w14:paraId="66719586" w14:textId="601A0FB5" w:rsidR="007F5C3A" w:rsidRPr="002976DC" w:rsidRDefault="007F5C3A" w:rsidP="00454185">
      <w:pPr>
        <w:pStyle w:val="Body"/>
      </w:pPr>
      <w:r w:rsidRPr="002976DC">
        <w:t>The Act</w:t>
      </w:r>
      <w:r w:rsidRPr="006357B5">
        <w:t xml:space="preserve"> provides for members of the board to hold office for not more tha</w:t>
      </w:r>
      <w:r w:rsidRPr="00DC5FA1">
        <w:t>n three years from the date of appointment. Please note</w:t>
      </w:r>
      <w:r w:rsidRPr="00C72137">
        <w:t xml:space="preserve"> that in accordance with good governance practices, periods of appo</w:t>
      </w:r>
      <w:r w:rsidRPr="002976DC">
        <w:t xml:space="preserve">intment may </w:t>
      </w:r>
      <w:r>
        <w:t xml:space="preserve">vary </w:t>
      </w:r>
      <w:r w:rsidRPr="002976DC">
        <w:t>to ensure continuity within the trust and sufficient opportunities for the appointment of new trust members.</w:t>
      </w:r>
    </w:p>
    <w:p w14:paraId="2E822E78" w14:textId="77777777" w:rsidR="007F5C3A" w:rsidRPr="00E414FD" w:rsidRDefault="007F5C3A" w:rsidP="007F5C3A">
      <w:pPr>
        <w:pStyle w:val="Heading2"/>
      </w:pPr>
      <w:bookmarkStart w:id="4" w:name="_Remuneration"/>
      <w:bookmarkEnd w:id="4"/>
      <w:r w:rsidRPr="00E414FD">
        <w:t>Remuneration</w:t>
      </w:r>
    </w:p>
    <w:p w14:paraId="533D7494" w14:textId="16E1FF1A" w:rsidR="007F5C3A" w:rsidRDefault="007F5C3A" w:rsidP="007F5C3A">
      <w:pPr>
        <w:pStyle w:val="Body"/>
      </w:pPr>
      <w:r w:rsidRPr="00E414FD">
        <w:t xml:space="preserve">As part-time Governor in Council appointments, Class A cemetery trust members are eligible to be paid in accordance with the government’s </w:t>
      </w:r>
      <w:hyperlink r:id="rId21" w:history="1">
        <w:r w:rsidRPr="00E414FD">
          <w:rPr>
            <w:rStyle w:val="Hyperlink"/>
            <w:u w:val="none"/>
          </w:rPr>
          <w:t>Appointment and Remuneration Guidelines</w:t>
        </w:r>
      </w:hyperlink>
      <w:r w:rsidRPr="00E414FD">
        <w:t xml:space="preserve"> (the Guidelines) available on the Department of Premier and Cabinet website &lt;https://www.vic.gov.au/guidelines-appointment-remuneration&gt;. The Guidelines set a remuneration scale linked to the size and turnover of statutory bodies. </w:t>
      </w:r>
    </w:p>
    <w:p w14:paraId="77AE3A70" w14:textId="594CE902" w:rsidR="007F5C3A" w:rsidRDefault="007F5C3A" w:rsidP="007F5C3A">
      <w:pPr>
        <w:pStyle w:val="Body"/>
      </w:pPr>
      <w:r w:rsidRPr="00E414FD">
        <w:t>Trust members who are also public sector employees, whether full-time or part-time, are only eligible for remuneration for their service on a trust in certain circumstances as detailed in the Guidelines.</w:t>
      </w:r>
    </w:p>
    <w:p w14:paraId="7693E4D0" w14:textId="261169A8" w:rsidR="009A6942" w:rsidRDefault="009A6942" w:rsidP="007F5C3A">
      <w:pPr>
        <w:pStyle w:val="Body"/>
      </w:pPr>
      <w:r>
        <w:t xml:space="preserve">Remuneration rates for Class A trust members current </w:t>
      </w:r>
      <w:proofErr w:type="gramStart"/>
      <w:r>
        <w:t>at</w:t>
      </w:r>
      <w:proofErr w:type="gramEnd"/>
      <w:r>
        <w:t xml:space="preserve"> </w:t>
      </w:r>
      <w:r w:rsidR="00BC5E11">
        <w:t>1</w:t>
      </w:r>
      <w:r w:rsidR="00195C48">
        <w:t>7</w:t>
      </w:r>
      <w:r w:rsidR="00BC5E11">
        <w:t xml:space="preserve"> </w:t>
      </w:r>
      <w:r w:rsidR="00195C48">
        <w:t>December</w:t>
      </w:r>
      <w:r>
        <w:t xml:space="preserve"> </w:t>
      </w:r>
      <w:r w:rsidR="00D7225F">
        <w:t>202</w:t>
      </w:r>
      <w:r w:rsidR="00195C48">
        <w:t xml:space="preserve">4 </w:t>
      </w:r>
      <w:r>
        <w:t>are as follows:</w:t>
      </w:r>
    </w:p>
    <w:tbl>
      <w:tblPr>
        <w:tblStyle w:val="TableGrid"/>
        <w:tblW w:w="0" w:type="auto"/>
        <w:tblLook w:val="04A0" w:firstRow="1" w:lastRow="0" w:firstColumn="1" w:lastColumn="0" w:noHBand="0" w:noVBand="1"/>
      </w:tblPr>
      <w:tblGrid>
        <w:gridCol w:w="4531"/>
        <w:gridCol w:w="1701"/>
      </w:tblGrid>
      <w:tr w:rsidR="00EF3089" w14:paraId="07C8E3A8" w14:textId="77777777" w:rsidTr="005269D4">
        <w:tc>
          <w:tcPr>
            <w:tcW w:w="4531" w:type="dxa"/>
            <w:shd w:val="clear" w:color="auto" w:fill="FDE9D9" w:themeFill="accent6" w:themeFillTint="33"/>
          </w:tcPr>
          <w:p w14:paraId="2906FB88" w14:textId="587D45A5" w:rsidR="00EF3089" w:rsidRPr="00B354F5" w:rsidRDefault="005269D4" w:rsidP="00EF3089">
            <w:pPr>
              <w:pStyle w:val="Tablecolhead"/>
            </w:pPr>
            <w:bookmarkStart w:id="5" w:name="_Travel_and_personal"/>
            <w:bookmarkEnd w:id="5"/>
            <w:r>
              <w:lastRenderedPageBreak/>
              <w:t>Cemetery t</w:t>
            </w:r>
            <w:r w:rsidR="00EF3089">
              <w:t>rust</w:t>
            </w:r>
          </w:p>
        </w:tc>
        <w:tc>
          <w:tcPr>
            <w:tcW w:w="1701" w:type="dxa"/>
            <w:shd w:val="clear" w:color="auto" w:fill="FDE9D9" w:themeFill="accent6" w:themeFillTint="33"/>
          </w:tcPr>
          <w:p w14:paraId="0BEC6AC6" w14:textId="60E4F216" w:rsidR="00EF3089" w:rsidRPr="00D234C1" w:rsidRDefault="00EF3089" w:rsidP="00EF3089">
            <w:pPr>
              <w:pStyle w:val="Tablecolhead"/>
            </w:pPr>
            <w:r>
              <w:t>Rate</w:t>
            </w:r>
          </w:p>
        </w:tc>
      </w:tr>
      <w:tr w:rsidR="005F2CC7" w14:paraId="26766837" w14:textId="77777777" w:rsidTr="00EF3089">
        <w:tc>
          <w:tcPr>
            <w:tcW w:w="4531" w:type="dxa"/>
          </w:tcPr>
          <w:p w14:paraId="1AEEDB14" w14:textId="3BD6CE69" w:rsidR="005F2CC7" w:rsidRDefault="005F2CC7" w:rsidP="00EF3089">
            <w:pPr>
              <w:pStyle w:val="Tabletext"/>
            </w:pPr>
            <w:r w:rsidRPr="00B354F5">
              <w:t>Ballarat General Cemeteries Trust</w:t>
            </w:r>
          </w:p>
        </w:tc>
        <w:tc>
          <w:tcPr>
            <w:tcW w:w="1701" w:type="dxa"/>
          </w:tcPr>
          <w:p w14:paraId="58574171" w14:textId="184B8DDD" w:rsidR="005F2CC7" w:rsidRDefault="005F2CC7" w:rsidP="00EF3089">
            <w:pPr>
              <w:pStyle w:val="Tabletext"/>
            </w:pPr>
            <w:r w:rsidRPr="00D234C1">
              <w:t>$</w:t>
            </w:r>
            <w:r>
              <w:t>9,224</w:t>
            </w:r>
            <w:r w:rsidRPr="00D234C1">
              <w:t xml:space="preserve"> p.a.</w:t>
            </w:r>
          </w:p>
        </w:tc>
      </w:tr>
      <w:tr w:rsidR="005F2CC7" w14:paraId="27410F57" w14:textId="77777777" w:rsidTr="00EF3089">
        <w:tc>
          <w:tcPr>
            <w:tcW w:w="4531" w:type="dxa"/>
          </w:tcPr>
          <w:p w14:paraId="2788C97E" w14:textId="31241602" w:rsidR="005F2CC7" w:rsidRDefault="005F2CC7" w:rsidP="00EF3089">
            <w:pPr>
              <w:pStyle w:val="Tabletext"/>
            </w:pPr>
            <w:r w:rsidRPr="00B354F5">
              <w:t>Geelong Cemeteries Trus</w:t>
            </w:r>
            <w:r w:rsidR="00AA2F40">
              <w:t>t</w:t>
            </w:r>
          </w:p>
        </w:tc>
        <w:tc>
          <w:tcPr>
            <w:tcW w:w="1701" w:type="dxa"/>
          </w:tcPr>
          <w:p w14:paraId="45A6B380" w14:textId="258E084A" w:rsidR="005F2CC7" w:rsidRDefault="005F2CC7" w:rsidP="00EF3089">
            <w:pPr>
              <w:pStyle w:val="Tabletext"/>
            </w:pPr>
            <w:r w:rsidRPr="00D234C1">
              <w:t>$</w:t>
            </w:r>
            <w:r>
              <w:t>9,224</w:t>
            </w:r>
            <w:r w:rsidRPr="00D234C1">
              <w:t xml:space="preserve"> p.a.</w:t>
            </w:r>
          </w:p>
        </w:tc>
      </w:tr>
      <w:tr w:rsidR="005F2CC7" w14:paraId="2723804D" w14:textId="77777777" w:rsidTr="00EF3089">
        <w:tc>
          <w:tcPr>
            <w:tcW w:w="4531" w:type="dxa"/>
          </w:tcPr>
          <w:p w14:paraId="05F64E48" w14:textId="5A5A13A4" w:rsidR="005F2CC7" w:rsidRDefault="005F2CC7" w:rsidP="00EF3089">
            <w:pPr>
              <w:pStyle w:val="Tabletext"/>
            </w:pPr>
            <w:r>
              <w:t>Greater Metropolitan Cemeteries Trust</w:t>
            </w:r>
          </w:p>
        </w:tc>
        <w:tc>
          <w:tcPr>
            <w:tcW w:w="1701" w:type="dxa"/>
          </w:tcPr>
          <w:p w14:paraId="5525D32E" w14:textId="7AB8A94E" w:rsidR="005F2CC7" w:rsidRDefault="007F3421" w:rsidP="00EF3089">
            <w:pPr>
              <w:pStyle w:val="Tabletext"/>
            </w:pPr>
            <w:r w:rsidRPr="00D234C1">
              <w:t>$2</w:t>
            </w:r>
            <w:r>
              <w:t xml:space="preserve">2,058 </w:t>
            </w:r>
            <w:r w:rsidRPr="00D234C1">
              <w:t>p.a.</w:t>
            </w:r>
          </w:p>
        </w:tc>
      </w:tr>
      <w:tr w:rsidR="005F2CC7" w14:paraId="29D737BE" w14:textId="77777777" w:rsidTr="00EF3089">
        <w:tc>
          <w:tcPr>
            <w:tcW w:w="4531" w:type="dxa"/>
          </w:tcPr>
          <w:p w14:paraId="17FDD5BA" w14:textId="5C5D4644" w:rsidR="005F2CC7" w:rsidRDefault="005F2CC7" w:rsidP="00EF3089">
            <w:pPr>
              <w:pStyle w:val="Tabletext"/>
            </w:pPr>
            <w:r>
              <w:t>Southern Metropolitan Cemeteries Trust</w:t>
            </w:r>
          </w:p>
        </w:tc>
        <w:tc>
          <w:tcPr>
            <w:tcW w:w="1701" w:type="dxa"/>
          </w:tcPr>
          <w:p w14:paraId="7FFD0C8B" w14:textId="194412B2" w:rsidR="005F2CC7" w:rsidRDefault="007F3421" w:rsidP="00EF3089">
            <w:pPr>
              <w:pStyle w:val="Tabletext"/>
            </w:pPr>
            <w:r w:rsidRPr="00D234C1">
              <w:t>$2</w:t>
            </w:r>
            <w:r>
              <w:t xml:space="preserve">2,058 </w:t>
            </w:r>
            <w:r w:rsidRPr="00D234C1">
              <w:t>p.a.</w:t>
            </w:r>
          </w:p>
        </w:tc>
      </w:tr>
      <w:tr w:rsidR="005F2CC7" w14:paraId="7141E40B" w14:textId="77777777" w:rsidTr="00EF3089">
        <w:tc>
          <w:tcPr>
            <w:tcW w:w="4531" w:type="dxa"/>
          </w:tcPr>
          <w:p w14:paraId="4082489E" w14:textId="4A178435" w:rsidR="005F2CC7" w:rsidRDefault="007F3421" w:rsidP="00EF3089">
            <w:pPr>
              <w:pStyle w:val="Tabletext"/>
            </w:pPr>
            <w:r w:rsidRPr="00B354F5">
              <w:t>Remembrance Parks Central Victoria</w:t>
            </w:r>
          </w:p>
        </w:tc>
        <w:tc>
          <w:tcPr>
            <w:tcW w:w="1701" w:type="dxa"/>
          </w:tcPr>
          <w:p w14:paraId="6128B202" w14:textId="7A523A78" w:rsidR="005F2CC7" w:rsidRDefault="007F3421" w:rsidP="00EF3089">
            <w:pPr>
              <w:pStyle w:val="Tabletext"/>
            </w:pPr>
            <w:r>
              <w:t>$9,134 p.a.</w:t>
            </w:r>
          </w:p>
        </w:tc>
      </w:tr>
    </w:tbl>
    <w:p w14:paraId="7204D15F" w14:textId="1A840478" w:rsidR="007F5C3A" w:rsidRPr="00E414FD" w:rsidRDefault="007F5C3A" w:rsidP="007F5C3A">
      <w:pPr>
        <w:pStyle w:val="Heading2"/>
      </w:pPr>
      <w:r w:rsidRPr="00E414FD">
        <w:t xml:space="preserve">Travel and </w:t>
      </w:r>
      <w:r w:rsidR="00E80CCE">
        <w:t xml:space="preserve">personal </w:t>
      </w:r>
      <w:r w:rsidRPr="00E414FD">
        <w:t>expenses</w:t>
      </w:r>
    </w:p>
    <w:p w14:paraId="3DE11EED" w14:textId="2288D68B" w:rsidR="007F5C3A" w:rsidRDefault="007F5C3A" w:rsidP="007F5C3A">
      <w:pPr>
        <w:pStyle w:val="Body"/>
      </w:pPr>
      <w:r w:rsidRPr="00E414FD">
        <w:t>A member of a Class A cemetery trust is entitled to receive reimbursement of reasonable expenses incurred</w:t>
      </w:r>
      <w:r w:rsidR="00031297">
        <w:t xml:space="preserve"> </w:t>
      </w:r>
      <w:r w:rsidR="00596B74">
        <w:t xml:space="preserve">if </w:t>
      </w:r>
      <w:r w:rsidR="00031297">
        <w:t>approved by the trust</w:t>
      </w:r>
      <w:r w:rsidRPr="00E414FD">
        <w:t>.</w:t>
      </w:r>
    </w:p>
    <w:p w14:paraId="7D53A201" w14:textId="46C95D8C" w:rsidR="007C363E" w:rsidRDefault="007C363E" w:rsidP="0070308C">
      <w:pPr>
        <w:pStyle w:val="Heading1"/>
      </w:pPr>
      <w:r>
        <w:t>Contact</w:t>
      </w:r>
    </w:p>
    <w:p w14:paraId="0C7AF63B" w14:textId="1CB3D59A" w:rsidR="007C363E" w:rsidRDefault="007C363E" w:rsidP="007C363E">
      <w:pPr>
        <w:pStyle w:val="Body"/>
      </w:pPr>
      <w:r>
        <w:t xml:space="preserve">If you have any </w:t>
      </w:r>
      <w:r w:rsidR="007925FC">
        <w:t>enquiries</w:t>
      </w:r>
      <w:r w:rsidR="00FC3F8C">
        <w:t xml:space="preserve"> regarding the information provided in this position description</w:t>
      </w:r>
      <w:r w:rsidR="007925FC">
        <w:t>,</w:t>
      </w:r>
      <w:r>
        <w:t xml:space="preserve"> please contact:</w:t>
      </w:r>
    </w:p>
    <w:p w14:paraId="006C35DB" w14:textId="636BE1B4" w:rsidR="007F5C3A" w:rsidRDefault="007C363E" w:rsidP="006B169E">
      <w:pPr>
        <w:pStyle w:val="Body"/>
        <w:spacing w:after="2880"/>
      </w:pPr>
      <w:r>
        <w:t xml:space="preserve">Clare </w:t>
      </w:r>
      <w:r w:rsidRPr="009401C3">
        <w:t>Perconte</w:t>
      </w:r>
      <w:r>
        <w:br/>
      </w:r>
      <w:r w:rsidR="00484D60">
        <w:t>Divisional Portfolio Entity and Appointments Advisory</w:t>
      </w:r>
      <w:r w:rsidRPr="009401C3">
        <w:t xml:space="preserve"> </w:t>
      </w:r>
      <w:r>
        <w:t>Unit</w:t>
      </w:r>
      <w:r>
        <w:br/>
        <w:t>Department of Health</w:t>
      </w:r>
      <w:r>
        <w:br/>
      </w:r>
      <w:hyperlink r:id="rId22" w:history="1">
        <w:r w:rsidRPr="002D5327">
          <w:rPr>
            <w:rStyle w:val="Hyperlink"/>
            <w:u w:val="none"/>
          </w:rPr>
          <w:t>Email</w:t>
        </w:r>
      </w:hyperlink>
      <w:r w:rsidRPr="002D5327">
        <w:t xml:space="preserve">: </w:t>
      </w:r>
      <w:hyperlink r:id="rId23" w:history="1">
        <w:r w:rsidRPr="002D5327">
          <w:rPr>
            <w:rStyle w:val="Hyperlink"/>
            <w:u w:val="none"/>
          </w:rPr>
          <w:t>cemeteries@health.vic.gov.au</w:t>
        </w:r>
      </w:hyperlink>
    </w:p>
    <w:tbl>
      <w:tblPr>
        <w:tblStyle w:val="TableGrid"/>
        <w:tblW w:w="0" w:type="auto"/>
        <w:tblCellMar>
          <w:bottom w:w="108" w:type="dxa"/>
        </w:tblCellMar>
        <w:tblLook w:val="0600" w:firstRow="0" w:lastRow="0" w:firstColumn="0" w:lastColumn="0" w:noHBand="1" w:noVBand="1"/>
      </w:tblPr>
      <w:tblGrid>
        <w:gridCol w:w="10194"/>
      </w:tblGrid>
      <w:tr w:rsidR="007F5C3A" w14:paraId="626E0022" w14:textId="77777777" w:rsidTr="00075020">
        <w:tc>
          <w:tcPr>
            <w:tcW w:w="10194" w:type="dxa"/>
          </w:tcPr>
          <w:p w14:paraId="14583F95" w14:textId="16773BC9" w:rsidR="007F5C3A" w:rsidRPr="0055119B" w:rsidRDefault="007F5C3A" w:rsidP="00075020">
            <w:pPr>
              <w:pStyle w:val="Accessibilitypara"/>
              <w:spacing w:before="120"/>
            </w:pPr>
            <w:bookmarkStart w:id="6" w:name="_Hlk67576655"/>
            <w:r w:rsidRPr="0055119B">
              <w:t>To receive this document in another format</w:t>
            </w:r>
            <w:r>
              <w:t>,</w:t>
            </w:r>
            <w:r w:rsidRPr="0055119B">
              <w:t xml:space="preserve"> </w:t>
            </w:r>
            <w:r w:rsidRPr="00525836">
              <w:t xml:space="preserve">phone 1800 034 280, using </w:t>
            </w:r>
            <w:r w:rsidRPr="0055119B">
              <w:t xml:space="preserve">the National Relay Service 13 36 77 if required, or </w:t>
            </w:r>
            <w:hyperlink r:id="rId24" w:history="1">
              <w:r w:rsidR="00C47125">
                <w:rPr>
                  <w:rStyle w:val="Hyperlink"/>
                  <w:u w:val="none"/>
                </w:rPr>
                <w:t>email the department</w:t>
              </w:r>
            </w:hyperlink>
            <w:r w:rsidRPr="0055119B">
              <w:rPr>
                <w:color w:val="004C97"/>
              </w:rPr>
              <w:t xml:space="preserve"> </w:t>
            </w:r>
            <w:r w:rsidRPr="0055119B">
              <w:t>&lt;</w:t>
            </w:r>
            <w:r>
              <w:t>cemeteries@health.vic.gov.au</w:t>
            </w:r>
            <w:r w:rsidRPr="0055119B">
              <w:t>&gt;.</w:t>
            </w:r>
          </w:p>
          <w:p w14:paraId="188BF865" w14:textId="77777777" w:rsidR="007F5C3A" w:rsidRPr="0055119B" w:rsidRDefault="007F5C3A" w:rsidP="00075020">
            <w:pPr>
              <w:pStyle w:val="Imprint"/>
            </w:pPr>
            <w:r w:rsidRPr="0055119B">
              <w:t>Authorised and published by the Victorian Government, 1 Treasury Place, Melbourne.</w:t>
            </w:r>
          </w:p>
          <w:p w14:paraId="4CC4F62F" w14:textId="208FAF0B" w:rsidR="007F5C3A" w:rsidRPr="0055119B" w:rsidRDefault="007F5C3A" w:rsidP="00075020">
            <w:pPr>
              <w:pStyle w:val="Imprint"/>
            </w:pPr>
            <w:r w:rsidRPr="0055119B">
              <w:t xml:space="preserve">© State of Victoria, Australia, </w:t>
            </w:r>
            <w:r w:rsidRPr="001E2A36">
              <w:t>Department of Health</w:t>
            </w:r>
            <w:r w:rsidRPr="0055119B">
              <w:t xml:space="preserve">, </w:t>
            </w:r>
            <w:r w:rsidR="00400FC6">
              <w:t>November</w:t>
            </w:r>
            <w:r w:rsidR="00BB638E">
              <w:t xml:space="preserve"> </w:t>
            </w:r>
            <w:r w:rsidR="00EF0FEA" w:rsidRPr="00724533">
              <w:rPr>
                <w:color w:val="auto"/>
              </w:rPr>
              <w:t>2025</w:t>
            </w:r>
            <w:r w:rsidR="0021419F" w:rsidRPr="00724533">
              <w:rPr>
                <w:color w:val="auto"/>
              </w:rPr>
              <w:t>.</w:t>
            </w:r>
          </w:p>
          <w:p w14:paraId="3B254B75" w14:textId="77777777" w:rsidR="007F5C3A" w:rsidRPr="00D80472" w:rsidRDefault="007F5C3A" w:rsidP="00075020">
            <w:pPr>
              <w:pStyle w:val="Imprint"/>
              <w:rPr>
                <w:color w:val="auto"/>
              </w:rPr>
            </w:pPr>
            <w:r w:rsidRPr="00DF7289">
              <w:t>ISBN 978-1-76069-083-0</w:t>
            </w:r>
            <w:r w:rsidRPr="003E7AAD">
              <w:t xml:space="preserve"> (pdf/online/MS word)</w:t>
            </w:r>
            <w:r w:rsidRPr="003B311B">
              <w:rPr>
                <w:rFonts w:cs="Arial"/>
                <w:bCs/>
                <w:color w:val="000000"/>
              </w:rPr>
              <w:t xml:space="preserve"> </w:t>
            </w:r>
          </w:p>
          <w:p w14:paraId="20CC8DF0" w14:textId="3432AF61" w:rsidR="007F5C3A" w:rsidRPr="00E30AC2" w:rsidRDefault="007F5C3A" w:rsidP="00075020">
            <w:pPr>
              <w:pStyle w:val="Imprint"/>
              <w:rPr>
                <w:color w:val="auto"/>
              </w:rPr>
            </w:pPr>
            <w:r w:rsidRPr="0055119B">
              <w:t xml:space="preserve">Available at </w:t>
            </w:r>
            <w:hyperlink r:id="rId25" w:history="1">
              <w:r w:rsidRPr="00E30AC2">
                <w:rPr>
                  <w:rStyle w:val="Hyperlink"/>
                  <w:u w:val="none"/>
                </w:rPr>
                <w:t>health.vic</w:t>
              </w:r>
            </w:hyperlink>
            <w:r>
              <w:t xml:space="preserve"> </w:t>
            </w:r>
            <w:r w:rsidRPr="0055119B">
              <w:t>&lt;</w:t>
            </w:r>
            <w:r w:rsidR="004D6247" w:rsidRPr="004D6247">
              <w:rPr>
                <w:color w:val="auto"/>
              </w:rPr>
              <w:t>https://www.health.vic.gov.au/cemeteries-and-crematoria/class-a-cemetery-trust-appointments</w:t>
            </w:r>
            <w:r w:rsidRPr="00E30AC2">
              <w:rPr>
                <w:color w:val="auto"/>
              </w:rPr>
              <w:t>&gt;</w:t>
            </w:r>
          </w:p>
        </w:tc>
      </w:tr>
      <w:bookmarkEnd w:id="6"/>
    </w:tbl>
    <w:p w14:paraId="73A25A7E" w14:textId="5B6652DF" w:rsidR="00EF4953" w:rsidRPr="007F5C3A" w:rsidRDefault="00EF4953" w:rsidP="007F5C3A">
      <w:pPr>
        <w:rPr>
          <w:sz w:val="8"/>
          <w:szCs w:val="8"/>
        </w:rPr>
        <w:sectPr w:rsidR="00EF4953" w:rsidRPr="007F5C3A" w:rsidSect="007D5EC1">
          <w:type w:val="continuous"/>
          <w:pgSz w:w="11906" w:h="16838" w:code="9"/>
          <w:pgMar w:top="1418" w:right="851" w:bottom="993" w:left="851" w:header="680" w:footer="851" w:gutter="0"/>
          <w:cols w:space="340"/>
          <w:docGrid w:linePitch="360"/>
        </w:sectPr>
      </w:pPr>
    </w:p>
    <w:p w14:paraId="251D5F73" w14:textId="77777777" w:rsidR="00596A42" w:rsidRPr="00480CED" w:rsidRDefault="00596A42" w:rsidP="0070308C">
      <w:pPr>
        <w:rPr>
          <w:rFonts w:ascii="Arial" w:eastAsia="Times" w:hAnsi="Arial" w:cs="Arial"/>
          <w:b/>
          <w:bCs/>
          <w:sz w:val="6"/>
          <w:szCs w:val="6"/>
        </w:rPr>
      </w:pPr>
    </w:p>
    <w:p w14:paraId="5B8FC7B9" w14:textId="564E5D2E" w:rsidR="00B27B60" w:rsidRDefault="00B27B60" w:rsidP="00DA0519">
      <w:pPr>
        <w:ind w:firstLine="142"/>
        <w:rPr>
          <w:rFonts w:ascii="Arial" w:eastAsia="Times" w:hAnsi="Arial" w:cs="Arial"/>
          <w:b/>
          <w:bCs/>
          <w:sz w:val="24"/>
          <w:szCs w:val="24"/>
        </w:rPr>
      </w:pPr>
      <w:r w:rsidRPr="00F70AF6">
        <w:rPr>
          <w:rFonts w:ascii="Arial" w:eastAsia="Times" w:hAnsi="Arial" w:cs="Arial"/>
          <w:b/>
          <w:bCs/>
          <w:sz w:val="24"/>
          <w:szCs w:val="24"/>
        </w:rPr>
        <w:t xml:space="preserve">Schedule of Class A cemetery trust </w:t>
      </w:r>
      <w:r w:rsidRPr="00D234C1">
        <w:rPr>
          <w:rFonts w:ascii="Arial" w:eastAsia="Times" w:hAnsi="Arial" w:cs="Arial"/>
          <w:b/>
          <w:bCs/>
          <w:sz w:val="24"/>
          <w:szCs w:val="24"/>
        </w:rPr>
        <w:t>meetings</w:t>
      </w:r>
      <w:r w:rsidR="00FB7F83">
        <w:rPr>
          <w:rFonts w:ascii="Arial" w:eastAsia="Times" w:hAnsi="Arial" w:cs="Arial"/>
          <w:b/>
          <w:bCs/>
          <w:sz w:val="24"/>
          <w:szCs w:val="24"/>
        </w:rPr>
        <w:t xml:space="preserve"> 202</w:t>
      </w:r>
      <w:r w:rsidR="00EF0FEA">
        <w:rPr>
          <w:rFonts w:ascii="Arial" w:eastAsia="Times" w:hAnsi="Arial" w:cs="Arial"/>
          <w:b/>
          <w:bCs/>
          <w:sz w:val="24"/>
          <w:szCs w:val="24"/>
        </w:rPr>
        <w:t>6</w:t>
      </w:r>
      <w:r w:rsidR="00A64E7E" w:rsidRPr="00D234C1">
        <w:rPr>
          <w:rFonts w:ascii="Arial" w:eastAsia="Times" w:hAnsi="Arial" w:cs="Arial"/>
          <w:b/>
          <w:bCs/>
          <w:sz w:val="24"/>
          <w:szCs w:val="24"/>
        </w:rPr>
        <w:t xml:space="preserve"> </w:t>
      </w:r>
      <w:r w:rsidR="00A64E7E" w:rsidRPr="00484FA6">
        <w:rPr>
          <w:rFonts w:ascii="Arial" w:eastAsia="Times" w:hAnsi="Arial" w:cs="Arial"/>
          <w:i/>
          <w:iCs/>
          <w:sz w:val="22"/>
          <w:szCs w:val="22"/>
        </w:rPr>
        <w:t>(c</w:t>
      </w:r>
      <w:r w:rsidR="001A2175" w:rsidRPr="00484FA6">
        <w:rPr>
          <w:rFonts w:ascii="Arial" w:eastAsia="Times" w:hAnsi="Arial" w:cs="Arial"/>
          <w:i/>
          <w:iCs/>
          <w:sz w:val="22"/>
          <w:szCs w:val="22"/>
        </w:rPr>
        <w:t>orrect</w:t>
      </w:r>
      <w:r w:rsidR="00A64E7E" w:rsidRPr="00484FA6">
        <w:rPr>
          <w:rFonts w:ascii="Arial" w:eastAsia="Times" w:hAnsi="Arial" w:cs="Arial"/>
          <w:i/>
          <w:iCs/>
          <w:sz w:val="22"/>
          <w:szCs w:val="22"/>
        </w:rPr>
        <w:t xml:space="preserve"> </w:t>
      </w:r>
      <w:proofErr w:type="gramStart"/>
      <w:r w:rsidR="00A64E7E" w:rsidRPr="00484FA6">
        <w:rPr>
          <w:rFonts w:ascii="Arial" w:eastAsia="Times" w:hAnsi="Arial" w:cs="Arial"/>
          <w:i/>
          <w:iCs/>
          <w:sz w:val="22"/>
          <w:szCs w:val="22"/>
        </w:rPr>
        <w:t>at</w:t>
      </w:r>
      <w:proofErr w:type="gramEnd"/>
      <w:r w:rsidR="00A64E7E" w:rsidRPr="00484FA6">
        <w:rPr>
          <w:rFonts w:ascii="Arial" w:eastAsia="Times" w:hAnsi="Arial" w:cs="Arial"/>
          <w:i/>
          <w:iCs/>
          <w:sz w:val="22"/>
          <w:szCs w:val="22"/>
        </w:rPr>
        <w:t xml:space="preserve"> </w:t>
      </w:r>
      <w:r w:rsidR="00632532">
        <w:rPr>
          <w:rFonts w:ascii="Arial" w:eastAsia="Times" w:hAnsi="Arial" w:cs="Arial"/>
          <w:i/>
          <w:iCs/>
          <w:sz w:val="22"/>
          <w:szCs w:val="22"/>
        </w:rPr>
        <w:t>November</w:t>
      </w:r>
      <w:r w:rsidR="00BB638E" w:rsidRPr="00484FA6">
        <w:rPr>
          <w:rFonts w:ascii="Arial" w:eastAsia="Times" w:hAnsi="Arial" w:cs="Arial"/>
          <w:i/>
          <w:iCs/>
          <w:sz w:val="22"/>
          <w:szCs w:val="22"/>
        </w:rPr>
        <w:t xml:space="preserve"> </w:t>
      </w:r>
      <w:r w:rsidR="00B33870" w:rsidRPr="00484FA6">
        <w:rPr>
          <w:rFonts w:ascii="Arial" w:eastAsia="Times" w:hAnsi="Arial" w:cs="Arial"/>
          <w:i/>
          <w:iCs/>
          <w:sz w:val="22"/>
          <w:szCs w:val="22"/>
        </w:rPr>
        <w:t>202</w:t>
      </w:r>
      <w:r w:rsidR="00EF0FEA">
        <w:rPr>
          <w:rFonts w:ascii="Arial" w:eastAsia="Times" w:hAnsi="Arial" w:cs="Arial"/>
          <w:i/>
          <w:iCs/>
          <w:sz w:val="22"/>
          <w:szCs w:val="22"/>
        </w:rPr>
        <w:t>5</w:t>
      </w:r>
      <w:r w:rsidR="00A64E7E" w:rsidRPr="00484FA6">
        <w:rPr>
          <w:rFonts w:ascii="Arial" w:eastAsia="Times" w:hAnsi="Arial" w:cs="Arial"/>
          <w:i/>
          <w:iCs/>
          <w:sz w:val="22"/>
          <w:szCs w:val="22"/>
        </w:rPr>
        <w:t>)</w:t>
      </w:r>
      <w:r w:rsidRPr="00484FA6">
        <w:rPr>
          <w:rFonts w:ascii="Arial" w:eastAsia="Times" w:hAnsi="Arial" w:cs="Arial"/>
          <w:i/>
          <w:iCs/>
          <w:sz w:val="22"/>
          <w:szCs w:val="22"/>
        </w:rPr>
        <w:t>:</w:t>
      </w:r>
    </w:p>
    <w:p w14:paraId="0074EC6A" w14:textId="77777777" w:rsidR="00B27B60" w:rsidRDefault="00B27B60" w:rsidP="007A74CA">
      <w:pPr>
        <w:pStyle w:val="Body"/>
        <w:spacing w:after="0" w:line="240" w:lineRule="auto"/>
        <w:rPr>
          <w:sz w:val="8"/>
          <w:szCs w:val="6"/>
        </w:rPr>
      </w:pPr>
    </w:p>
    <w:tbl>
      <w:tblPr>
        <w:tblStyle w:val="TableGrid"/>
        <w:tblW w:w="15304" w:type="dxa"/>
        <w:jc w:val="center"/>
        <w:tblLook w:val="04A0" w:firstRow="1" w:lastRow="0" w:firstColumn="1" w:lastColumn="0" w:noHBand="0" w:noVBand="1"/>
      </w:tblPr>
      <w:tblGrid>
        <w:gridCol w:w="2364"/>
        <w:gridCol w:w="2593"/>
        <w:gridCol w:w="2126"/>
        <w:gridCol w:w="2410"/>
        <w:gridCol w:w="2976"/>
        <w:gridCol w:w="2835"/>
      </w:tblGrid>
      <w:tr w:rsidR="00B27B60" w:rsidRPr="004D6247" w14:paraId="10014D2C" w14:textId="77777777" w:rsidTr="00495D2D">
        <w:trPr>
          <w:jc w:val="center"/>
        </w:trPr>
        <w:tc>
          <w:tcPr>
            <w:tcW w:w="2364" w:type="dxa"/>
            <w:shd w:val="clear" w:color="auto" w:fill="FDE9D9" w:themeFill="accent6" w:themeFillTint="33"/>
            <w:vAlign w:val="center"/>
          </w:tcPr>
          <w:p w14:paraId="37092256" w14:textId="77777777" w:rsidR="00B27B60" w:rsidRPr="004D6247" w:rsidRDefault="00B27B60" w:rsidP="0070308C">
            <w:pPr>
              <w:pStyle w:val="Tablecolhead"/>
              <w:spacing w:before="20" w:after="20"/>
              <w:rPr>
                <w:szCs w:val="21"/>
              </w:rPr>
            </w:pPr>
            <w:bookmarkStart w:id="7" w:name="_Hlk74061262"/>
            <w:r w:rsidRPr="004D6247">
              <w:rPr>
                <w:szCs w:val="21"/>
              </w:rPr>
              <w:t>Meeting schedules</w:t>
            </w:r>
          </w:p>
        </w:tc>
        <w:tc>
          <w:tcPr>
            <w:tcW w:w="2593" w:type="dxa"/>
            <w:shd w:val="clear" w:color="auto" w:fill="FDE9D9" w:themeFill="accent6" w:themeFillTint="33"/>
            <w:vAlign w:val="center"/>
          </w:tcPr>
          <w:p w14:paraId="74770D1D" w14:textId="77777777" w:rsidR="00B27B60" w:rsidRPr="0070308C" w:rsidRDefault="00B27B60" w:rsidP="0070308C">
            <w:pPr>
              <w:pStyle w:val="Tablecolhead"/>
              <w:spacing w:before="20" w:after="20"/>
              <w:rPr>
                <w:szCs w:val="21"/>
              </w:rPr>
            </w:pPr>
            <w:r w:rsidRPr="004D6247">
              <w:rPr>
                <w:szCs w:val="21"/>
              </w:rPr>
              <w:t>Ballarat General Cemeteries Trust</w:t>
            </w:r>
          </w:p>
        </w:tc>
        <w:tc>
          <w:tcPr>
            <w:tcW w:w="2126" w:type="dxa"/>
            <w:shd w:val="clear" w:color="auto" w:fill="FDE9D9" w:themeFill="accent6" w:themeFillTint="33"/>
            <w:vAlign w:val="center"/>
          </w:tcPr>
          <w:p w14:paraId="74982707" w14:textId="5BB93CA3" w:rsidR="0070308C" w:rsidRPr="002D74C0" w:rsidRDefault="00B27B60" w:rsidP="0070308C">
            <w:pPr>
              <w:pStyle w:val="Tablecolhead"/>
              <w:spacing w:before="20" w:after="20"/>
              <w:rPr>
                <w:color w:val="FF0000"/>
                <w:szCs w:val="21"/>
              </w:rPr>
            </w:pPr>
            <w:r w:rsidRPr="0070308C">
              <w:rPr>
                <w:szCs w:val="21"/>
              </w:rPr>
              <w:t>Geelong</w:t>
            </w:r>
          </w:p>
          <w:p w14:paraId="163F0381" w14:textId="1DEEFE22" w:rsidR="00B27B60" w:rsidRPr="0070308C" w:rsidRDefault="00B27B60" w:rsidP="0070308C">
            <w:pPr>
              <w:pStyle w:val="Tablecolhead"/>
              <w:spacing w:before="20" w:after="20"/>
              <w:rPr>
                <w:color w:val="FF0000"/>
                <w:szCs w:val="21"/>
              </w:rPr>
            </w:pPr>
            <w:r w:rsidRPr="0070308C">
              <w:rPr>
                <w:szCs w:val="21"/>
              </w:rPr>
              <w:t>Cemeteries Trust</w:t>
            </w:r>
          </w:p>
        </w:tc>
        <w:tc>
          <w:tcPr>
            <w:tcW w:w="2410" w:type="dxa"/>
            <w:shd w:val="clear" w:color="auto" w:fill="FDE9D9" w:themeFill="accent6" w:themeFillTint="33"/>
            <w:vAlign w:val="center"/>
          </w:tcPr>
          <w:p w14:paraId="0A7629FC" w14:textId="1A236A7F" w:rsidR="00B27B60" w:rsidRPr="0070308C" w:rsidRDefault="00B27B60" w:rsidP="0070308C">
            <w:pPr>
              <w:pStyle w:val="Tablecolhead"/>
              <w:spacing w:before="20" w:after="20"/>
              <w:rPr>
                <w:szCs w:val="21"/>
              </w:rPr>
            </w:pPr>
            <w:r w:rsidRPr="0070308C">
              <w:rPr>
                <w:szCs w:val="21"/>
              </w:rPr>
              <w:t>Greater Metropolitan Cemeteries Trust</w:t>
            </w:r>
            <w:r w:rsidR="00B4132B">
              <w:rPr>
                <w:szCs w:val="21"/>
              </w:rPr>
              <w:t xml:space="preserve"> </w:t>
            </w:r>
          </w:p>
        </w:tc>
        <w:tc>
          <w:tcPr>
            <w:tcW w:w="2976" w:type="dxa"/>
            <w:shd w:val="clear" w:color="auto" w:fill="FDE9D9" w:themeFill="accent6" w:themeFillTint="33"/>
            <w:vAlign w:val="center"/>
          </w:tcPr>
          <w:p w14:paraId="72354BE9" w14:textId="77777777" w:rsidR="00B27B60" w:rsidRPr="0070308C" w:rsidRDefault="00B27B60" w:rsidP="0070308C">
            <w:pPr>
              <w:pStyle w:val="Tablecolhead"/>
              <w:spacing w:before="20" w:after="20"/>
              <w:rPr>
                <w:color w:val="FF0000"/>
                <w:szCs w:val="21"/>
              </w:rPr>
            </w:pPr>
            <w:r w:rsidRPr="0070308C">
              <w:rPr>
                <w:szCs w:val="21"/>
              </w:rPr>
              <w:t>Remembrance Parks Central Victoria</w:t>
            </w:r>
          </w:p>
        </w:tc>
        <w:tc>
          <w:tcPr>
            <w:tcW w:w="2835" w:type="dxa"/>
            <w:shd w:val="clear" w:color="auto" w:fill="FDE9D9" w:themeFill="accent6" w:themeFillTint="33"/>
            <w:vAlign w:val="center"/>
          </w:tcPr>
          <w:p w14:paraId="01AE1FA9" w14:textId="7898AC6E" w:rsidR="00B27B60" w:rsidRPr="006A5D81" w:rsidRDefault="00B27B60" w:rsidP="0070308C">
            <w:pPr>
              <w:pStyle w:val="Tablecolhead"/>
              <w:spacing w:before="20" w:after="20"/>
              <w:rPr>
                <w:color w:val="FF0000"/>
                <w:szCs w:val="21"/>
              </w:rPr>
            </w:pPr>
            <w:r w:rsidRPr="0070308C">
              <w:rPr>
                <w:szCs w:val="21"/>
              </w:rPr>
              <w:t>Southern Metropolitan Cemeteries Trust</w:t>
            </w:r>
            <w:r w:rsidR="006A5D81">
              <w:rPr>
                <w:szCs w:val="21"/>
              </w:rPr>
              <w:t xml:space="preserve"> </w:t>
            </w:r>
          </w:p>
        </w:tc>
      </w:tr>
      <w:tr w:rsidR="0070308C" w:rsidRPr="004D6247" w14:paraId="60CD9456" w14:textId="77777777" w:rsidTr="00495D2D">
        <w:trPr>
          <w:jc w:val="center"/>
        </w:trPr>
        <w:tc>
          <w:tcPr>
            <w:tcW w:w="2364" w:type="dxa"/>
            <w:shd w:val="clear" w:color="auto" w:fill="FDE9D9" w:themeFill="accent6" w:themeFillTint="33"/>
            <w:vAlign w:val="center"/>
          </w:tcPr>
          <w:p w14:paraId="1CFA3BFF" w14:textId="77777777" w:rsidR="0070308C" w:rsidRPr="004D6247" w:rsidRDefault="0070308C" w:rsidP="0070308C">
            <w:pPr>
              <w:pStyle w:val="Tablecolhead"/>
              <w:spacing w:before="20" w:after="20"/>
              <w:rPr>
                <w:szCs w:val="21"/>
              </w:rPr>
            </w:pPr>
            <w:r w:rsidRPr="004D6247">
              <w:rPr>
                <w:szCs w:val="21"/>
              </w:rPr>
              <w:t xml:space="preserve">Trust meetings </w:t>
            </w:r>
          </w:p>
        </w:tc>
        <w:tc>
          <w:tcPr>
            <w:tcW w:w="2593" w:type="dxa"/>
            <w:vAlign w:val="center"/>
          </w:tcPr>
          <w:p w14:paraId="23A8C71B" w14:textId="77777777" w:rsidR="0070308C" w:rsidRPr="00AD2073" w:rsidRDefault="0070308C" w:rsidP="0070308C">
            <w:pPr>
              <w:pStyle w:val="Tabletext6pt"/>
              <w:spacing w:before="20" w:after="20"/>
              <w:rPr>
                <w:sz w:val="20"/>
              </w:rPr>
            </w:pPr>
            <w:r w:rsidRPr="00AD2073">
              <w:rPr>
                <w:sz w:val="20"/>
              </w:rPr>
              <w:t>Bi-monthly - Feb, Apr, Jun, Aug, Oct, Dec</w:t>
            </w:r>
          </w:p>
          <w:p w14:paraId="2B90576D" w14:textId="5E907EFC" w:rsidR="0070308C" w:rsidRPr="00AD2073" w:rsidRDefault="00692CE8" w:rsidP="00FA4582">
            <w:pPr>
              <w:pStyle w:val="Tabletext6pt"/>
              <w:spacing w:before="20" w:after="20"/>
              <w:rPr>
                <w:sz w:val="20"/>
              </w:rPr>
            </w:pPr>
            <w:r w:rsidRPr="00AD2073">
              <w:rPr>
                <w:sz w:val="20"/>
              </w:rPr>
              <w:t>last</w:t>
            </w:r>
            <w:r w:rsidR="0070308C" w:rsidRPr="00AD2073">
              <w:rPr>
                <w:sz w:val="20"/>
              </w:rPr>
              <w:t xml:space="preserve"> Wed</w:t>
            </w:r>
            <w:r w:rsidRPr="00AD2073">
              <w:rPr>
                <w:sz w:val="20"/>
              </w:rPr>
              <w:t xml:space="preserve"> </w:t>
            </w:r>
            <w:r w:rsidR="00086707" w:rsidRPr="00AD2073">
              <w:rPr>
                <w:sz w:val="20"/>
              </w:rPr>
              <w:t xml:space="preserve">- </w:t>
            </w:r>
            <w:r w:rsidR="0070308C" w:rsidRPr="00AD2073">
              <w:rPr>
                <w:sz w:val="20"/>
              </w:rPr>
              <w:t>9am-1pm</w:t>
            </w:r>
          </w:p>
        </w:tc>
        <w:tc>
          <w:tcPr>
            <w:tcW w:w="2126" w:type="dxa"/>
            <w:vAlign w:val="center"/>
          </w:tcPr>
          <w:p w14:paraId="100F6B55" w14:textId="6639C932" w:rsidR="0078686C" w:rsidRPr="00AD2073" w:rsidRDefault="004B00AB" w:rsidP="0070308C">
            <w:pPr>
              <w:pStyle w:val="Tabletext6pt"/>
              <w:spacing w:before="20" w:after="20"/>
              <w:rPr>
                <w:sz w:val="20"/>
                <w:lang w:eastAsia="en-AU"/>
              </w:rPr>
            </w:pPr>
            <w:r w:rsidRPr="00AD2073">
              <w:rPr>
                <w:sz w:val="20"/>
                <w:lang w:eastAsia="en-AU"/>
              </w:rPr>
              <w:t>Bi-m</w:t>
            </w:r>
            <w:r w:rsidR="0070308C" w:rsidRPr="00AD2073">
              <w:rPr>
                <w:sz w:val="20"/>
                <w:lang w:eastAsia="en-AU"/>
              </w:rPr>
              <w:t xml:space="preserve">onthly </w:t>
            </w:r>
            <w:r w:rsidR="0078686C" w:rsidRPr="00AD2073">
              <w:rPr>
                <w:sz w:val="20"/>
                <w:lang w:eastAsia="en-AU"/>
              </w:rPr>
              <w:t>From Fe</w:t>
            </w:r>
            <w:r w:rsidR="007801BE" w:rsidRPr="00AD2073">
              <w:rPr>
                <w:sz w:val="20"/>
                <w:lang w:eastAsia="en-AU"/>
              </w:rPr>
              <w:t>b</w:t>
            </w:r>
          </w:p>
          <w:p w14:paraId="45C7B8B3" w14:textId="2D292378" w:rsidR="0070308C" w:rsidRPr="00AD2073" w:rsidRDefault="0070308C" w:rsidP="0070308C">
            <w:pPr>
              <w:pStyle w:val="Tabletext6pt"/>
              <w:spacing w:before="20" w:after="20"/>
              <w:rPr>
                <w:sz w:val="20"/>
                <w:lang w:eastAsia="en-AU"/>
              </w:rPr>
            </w:pPr>
            <w:r w:rsidRPr="00AD2073">
              <w:rPr>
                <w:sz w:val="20"/>
                <w:lang w:eastAsia="en-AU"/>
              </w:rPr>
              <w:t>4</w:t>
            </w:r>
            <w:r w:rsidRPr="00AD2073">
              <w:rPr>
                <w:sz w:val="20"/>
                <w:vertAlign w:val="superscript"/>
                <w:lang w:eastAsia="en-AU"/>
              </w:rPr>
              <w:t>th</w:t>
            </w:r>
            <w:r w:rsidRPr="00AD2073">
              <w:rPr>
                <w:sz w:val="20"/>
                <w:lang w:eastAsia="en-AU"/>
              </w:rPr>
              <w:t xml:space="preserve"> </w:t>
            </w:r>
            <w:r w:rsidR="003D7E6E" w:rsidRPr="00AD2073">
              <w:rPr>
                <w:sz w:val="20"/>
                <w:lang w:eastAsia="en-AU"/>
              </w:rPr>
              <w:t>Mon</w:t>
            </w:r>
          </w:p>
          <w:p w14:paraId="6FAB0297" w14:textId="3F5BAD72" w:rsidR="0070308C" w:rsidRPr="00AD2073" w:rsidRDefault="0070308C" w:rsidP="0070308C">
            <w:pPr>
              <w:pStyle w:val="Tabletext6pt"/>
              <w:spacing w:before="20" w:after="20"/>
              <w:rPr>
                <w:color w:val="FF0000"/>
                <w:sz w:val="20"/>
              </w:rPr>
            </w:pPr>
            <w:r w:rsidRPr="00AD2073">
              <w:rPr>
                <w:sz w:val="20"/>
                <w:lang w:eastAsia="en-AU"/>
              </w:rPr>
              <w:t>9:30am-11:30am</w:t>
            </w:r>
          </w:p>
        </w:tc>
        <w:tc>
          <w:tcPr>
            <w:tcW w:w="2410" w:type="dxa"/>
            <w:vAlign w:val="center"/>
          </w:tcPr>
          <w:p w14:paraId="273ECC14" w14:textId="77777777" w:rsidR="0070308C" w:rsidRPr="00AD2073" w:rsidRDefault="0070308C" w:rsidP="0070308C">
            <w:pPr>
              <w:pStyle w:val="Tabletext6pt"/>
              <w:spacing w:before="20" w:after="20"/>
              <w:rPr>
                <w:sz w:val="20"/>
              </w:rPr>
            </w:pPr>
            <w:r w:rsidRPr="00AD2073">
              <w:rPr>
                <w:sz w:val="20"/>
              </w:rPr>
              <w:t>Monthly (except Jan)</w:t>
            </w:r>
          </w:p>
          <w:p w14:paraId="2F27F541" w14:textId="77777777" w:rsidR="0070308C" w:rsidRPr="00AD2073" w:rsidRDefault="0070308C" w:rsidP="0070308C">
            <w:pPr>
              <w:pStyle w:val="Tabletext6pt"/>
              <w:spacing w:before="20" w:after="20"/>
              <w:rPr>
                <w:sz w:val="20"/>
              </w:rPr>
            </w:pPr>
            <w:r w:rsidRPr="00AD2073">
              <w:rPr>
                <w:sz w:val="20"/>
              </w:rPr>
              <w:t>4</w:t>
            </w:r>
            <w:r w:rsidRPr="00AD2073">
              <w:rPr>
                <w:sz w:val="20"/>
                <w:vertAlign w:val="superscript"/>
              </w:rPr>
              <w:t>th</w:t>
            </w:r>
            <w:r w:rsidRPr="00AD2073">
              <w:rPr>
                <w:sz w:val="20"/>
              </w:rPr>
              <w:t xml:space="preserve"> Wed</w:t>
            </w:r>
          </w:p>
          <w:p w14:paraId="4E356E44" w14:textId="7A8861AE" w:rsidR="0070308C" w:rsidRPr="00AD2073" w:rsidRDefault="0070308C" w:rsidP="0070308C">
            <w:pPr>
              <w:pStyle w:val="Tabletext6pt"/>
              <w:spacing w:before="20" w:after="20"/>
              <w:rPr>
                <w:color w:val="FF0000"/>
                <w:sz w:val="20"/>
              </w:rPr>
            </w:pPr>
            <w:r w:rsidRPr="00AD2073">
              <w:rPr>
                <w:sz w:val="20"/>
              </w:rPr>
              <w:t>8am-11am</w:t>
            </w:r>
          </w:p>
        </w:tc>
        <w:tc>
          <w:tcPr>
            <w:tcW w:w="2976" w:type="dxa"/>
            <w:vAlign w:val="center"/>
          </w:tcPr>
          <w:p w14:paraId="451E25EC" w14:textId="535EEA35" w:rsidR="0070308C" w:rsidRPr="00AD2073" w:rsidRDefault="00D116E2" w:rsidP="0070308C">
            <w:pPr>
              <w:pStyle w:val="Tabletext6pt"/>
              <w:spacing w:before="20" w:after="20"/>
              <w:rPr>
                <w:sz w:val="20"/>
              </w:rPr>
            </w:pPr>
            <w:r w:rsidRPr="00AD2073">
              <w:rPr>
                <w:sz w:val="20"/>
              </w:rPr>
              <w:t>S</w:t>
            </w:r>
            <w:r w:rsidR="00412B62" w:rsidRPr="00AD2073">
              <w:rPr>
                <w:sz w:val="20"/>
              </w:rPr>
              <w:t>ix</w:t>
            </w:r>
            <w:r w:rsidR="0070308C" w:rsidRPr="00AD2073">
              <w:rPr>
                <w:sz w:val="20"/>
              </w:rPr>
              <w:t xml:space="preserve"> p.a.</w:t>
            </w:r>
            <w:r w:rsidR="008D4DC9" w:rsidRPr="00AD2073">
              <w:rPr>
                <w:sz w:val="20"/>
              </w:rPr>
              <w:t xml:space="preserve"> </w:t>
            </w:r>
            <w:r w:rsidR="0070308C" w:rsidRPr="00AD2073">
              <w:rPr>
                <w:sz w:val="20"/>
              </w:rPr>
              <w:t xml:space="preserve">Wed </w:t>
            </w:r>
            <w:r w:rsidR="00BB3680" w:rsidRPr="00AD2073">
              <w:rPr>
                <w:sz w:val="20"/>
              </w:rPr>
              <w:t>–</w:t>
            </w:r>
            <w:r w:rsidR="0070308C" w:rsidRPr="00AD2073">
              <w:rPr>
                <w:sz w:val="20"/>
              </w:rPr>
              <w:t xml:space="preserve"> </w:t>
            </w:r>
            <w:r w:rsidR="00BB3680" w:rsidRPr="00AD2073">
              <w:rPr>
                <w:sz w:val="20"/>
              </w:rPr>
              <w:t xml:space="preserve">25 </w:t>
            </w:r>
            <w:r w:rsidR="0070308C" w:rsidRPr="00AD2073">
              <w:rPr>
                <w:sz w:val="20"/>
              </w:rPr>
              <w:t xml:space="preserve">Feb, </w:t>
            </w:r>
            <w:r w:rsidRPr="00AD2073">
              <w:rPr>
                <w:sz w:val="20"/>
              </w:rPr>
              <w:br/>
            </w:r>
            <w:r w:rsidR="00BB3680" w:rsidRPr="00AD2073">
              <w:rPr>
                <w:sz w:val="20"/>
              </w:rPr>
              <w:t xml:space="preserve">15 </w:t>
            </w:r>
            <w:r w:rsidR="00272CC4" w:rsidRPr="00AD2073">
              <w:rPr>
                <w:sz w:val="20"/>
              </w:rPr>
              <w:t>Apr</w:t>
            </w:r>
            <w:r w:rsidR="0070308C" w:rsidRPr="00AD2073">
              <w:rPr>
                <w:sz w:val="20"/>
              </w:rPr>
              <w:t xml:space="preserve">, </w:t>
            </w:r>
            <w:r w:rsidR="00BB3680" w:rsidRPr="00AD2073">
              <w:rPr>
                <w:sz w:val="20"/>
              </w:rPr>
              <w:t xml:space="preserve">24 </w:t>
            </w:r>
            <w:r w:rsidR="00272CC4" w:rsidRPr="00AD2073">
              <w:rPr>
                <w:sz w:val="20"/>
              </w:rPr>
              <w:t>Jun</w:t>
            </w:r>
            <w:r w:rsidR="0070308C" w:rsidRPr="00AD2073">
              <w:rPr>
                <w:sz w:val="20"/>
              </w:rPr>
              <w:t xml:space="preserve">, </w:t>
            </w:r>
            <w:r w:rsidRPr="00AD2073">
              <w:rPr>
                <w:sz w:val="20"/>
              </w:rPr>
              <w:t xml:space="preserve">19 </w:t>
            </w:r>
            <w:r w:rsidR="0070308C" w:rsidRPr="00AD2073">
              <w:rPr>
                <w:sz w:val="20"/>
              </w:rPr>
              <w:t xml:space="preserve">Aug, </w:t>
            </w:r>
            <w:r w:rsidRPr="00AD2073">
              <w:rPr>
                <w:sz w:val="20"/>
              </w:rPr>
              <w:br/>
              <w:t xml:space="preserve">16 </w:t>
            </w:r>
            <w:r w:rsidR="0070308C" w:rsidRPr="00AD2073">
              <w:rPr>
                <w:sz w:val="20"/>
              </w:rPr>
              <w:t xml:space="preserve">Sep, </w:t>
            </w:r>
            <w:r w:rsidRPr="00AD2073">
              <w:rPr>
                <w:sz w:val="20"/>
              </w:rPr>
              <w:t xml:space="preserve">25 </w:t>
            </w:r>
            <w:r w:rsidR="0070308C" w:rsidRPr="00AD2073">
              <w:rPr>
                <w:sz w:val="20"/>
              </w:rPr>
              <w:t>Nov</w:t>
            </w:r>
          </w:p>
          <w:p w14:paraId="1F3F7ABC" w14:textId="49417FEA" w:rsidR="0070308C" w:rsidRPr="00AD2073" w:rsidRDefault="00D91526" w:rsidP="0070308C">
            <w:pPr>
              <w:pStyle w:val="Tabletext6pt"/>
              <w:spacing w:before="20" w:after="20"/>
              <w:rPr>
                <w:sz w:val="20"/>
              </w:rPr>
            </w:pPr>
            <w:r w:rsidRPr="00AD2073">
              <w:rPr>
                <w:sz w:val="20"/>
              </w:rPr>
              <w:t>4:30</w:t>
            </w:r>
            <w:r w:rsidR="0070308C" w:rsidRPr="00AD2073">
              <w:rPr>
                <w:sz w:val="20"/>
              </w:rPr>
              <w:t>pm-6pm</w:t>
            </w:r>
          </w:p>
        </w:tc>
        <w:tc>
          <w:tcPr>
            <w:tcW w:w="2835" w:type="dxa"/>
            <w:vAlign w:val="center"/>
          </w:tcPr>
          <w:p w14:paraId="1B0D1AE5" w14:textId="56EE4214" w:rsidR="0070308C" w:rsidRPr="00AD2073" w:rsidRDefault="0070308C" w:rsidP="00DD23EE">
            <w:pPr>
              <w:pStyle w:val="Tabletext6pt"/>
              <w:spacing w:before="20" w:after="20"/>
              <w:rPr>
                <w:sz w:val="20"/>
              </w:rPr>
            </w:pPr>
            <w:r w:rsidRPr="00AD2073">
              <w:rPr>
                <w:sz w:val="20"/>
              </w:rPr>
              <w:t xml:space="preserve">Bi-monthly </w:t>
            </w:r>
            <w:r w:rsidR="00DD23EE" w:rsidRPr="00AD2073">
              <w:rPr>
                <w:sz w:val="20"/>
              </w:rPr>
              <w:t>–</w:t>
            </w:r>
            <w:r w:rsidRPr="00AD2073">
              <w:rPr>
                <w:sz w:val="20"/>
              </w:rPr>
              <w:t xml:space="preserve"> </w:t>
            </w:r>
            <w:r w:rsidR="00DD23EE" w:rsidRPr="00AD2073">
              <w:rPr>
                <w:sz w:val="20"/>
              </w:rPr>
              <w:t>2</w:t>
            </w:r>
            <w:r w:rsidR="00151A35" w:rsidRPr="00AD2073">
              <w:rPr>
                <w:sz w:val="20"/>
              </w:rPr>
              <w:t>5</w:t>
            </w:r>
            <w:r w:rsidR="00DD23EE" w:rsidRPr="00AD2073">
              <w:rPr>
                <w:sz w:val="20"/>
              </w:rPr>
              <w:t xml:space="preserve"> </w:t>
            </w:r>
            <w:r w:rsidRPr="00AD2073">
              <w:rPr>
                <w:sz w:val="20"/>
              </w:rPr>
              <w:t xml:space="preserve">Feb, </w:t>
            </w:r>
            <w:r w:rsidR="00DD23EE" w:rsidRPr="00AD2073">
              <w:rPr>
                <w:sz w:val="20"/>
              </w:rPr>
              <w:t>2</w:t>
            </w:r>
            <w:r w:rsidR="00151A35" w:rsidRPr="00AD2073">
              <w:rPr>
                <w:sz w:val="20"/>
              </w:rPr>
              <w:t>9</w:t>
            </w:r>
            <w:r w:rsidR="00DD23EE" w:rsidRPr="00AD2073">
              <w:rPr>
                <w:sz w:val="20"/>
              </w:rPr>
              <w:t xml:space="preserve"> </w:t>
            </w:r>
            <w:r w:rsidRPr="00AD2073">
              <w:rPr>
                <w:sz w:val="20"/>
              </w:rPr>
              <w:t xml:space="preserve">April, </w:t>
            </w:r>
            <w:r w:rsidR="00A9565C" w:rsidRPr="00AD2073">
              <w:rPr>
                <w:sz w:val="20"/>
              </w:rPr>
              <w:t>17</w:t>
            </w:r>
            <w:r w:rsidR="00DD23EE" w:rsidRPr="00AD2073">
              <w:rPr>
                <w:sz w:val="20"/>
              </w:rPr>
              <w:t xml:space="preserve"> </w:t>
            </w:r>
            <w:r w:rsidRPr="00AD2073">
              <w:rPr>
                <w:sz w:val="20"/>
              </w:rPr>
              <w:t xml:space="preserve">Jun, </w:t>
            </w:r>
            <w:r w:rsidR="00DD23EE" w:rsidRPr="00AD2073">
              <w:rPr>
                <w:sz w:val="20"/>
              </w:rPr>
              <w:t>2</w:t>
            </w:r>
            <w:r w:rsidR="00A9565C" w:rsidRPr="00AD2073">
              <w:rPr>
                <w:sz w:val="20"/>
              </w:rPr>
              <w:t>6</w:t>
            </w:r>
            <w:r w:rsidR="00DD23EE" w:rsidRPr="00AD2073">
              <w:rPr>
                <w:sz w:val="20"/>
              </w:rPr>
              <w:t xml:space="preserve"> </w:t>
            </w:r>
            <w:r w:rsidRPr="00AD2073">
              <w:rPr>
                <w:sz w:val="20"/>
              </w:rPr>
              <w:t xml:space="preserve">Aug, </w:t>
            </w:r>
            <w:r w:rsidR="00DD23EE" w:rsidRPr="00AD2073">
              <w:rPr>
                <w:sz w:val="20"/>
              </w:rPr>
              <w:t>2</w:t>
            </w:r>
            <w:r w:rsidR="00A9565C" w:rsidRPr="00AD2073">
              <w:rPr>
                <w:sz w:val="20"/>
              </w:rPr>
              <w:t>1</w:t>
            </w:r>
            <w:r w:rsidR="00DD23EE" w:rsidRPr="00AD2073">
              <w:rPr>
                <w:sz w:val="20"/>
              </w:rPr>
              <w:t xml:space="preserve"> </w:t>
            </w:r>
            <w:r w:rsidRPr="00AD2073">
              <w:rPr>
                <w:sz w:val="20"/>
              </w:rPr>
              <w:t xml:space="preserve">Oct, </w:t>
            </w:r>
            <w:r w:rsidR="00A9565C" w:rsidRPr="00AD2073">
              <w:rPr>
                <w:sz w:val="20"/>
              </w:rPr>
              <w:t>2</w:t>
            </w:r>
            <w:r w:rsidR="003B1584" w:rsidRPr="00AD2073">
              <w:rPr>
                <w:sz w:val="20"/>
              </w:rPr>
              <w:t xml:space="preserve"> </w:t>
            </w:r>
            <w:r w:rsidRPr="00AD2073">
              <w:rPr>
                <w:sz w:val="20"/>
              </w:rPr>
              <w:t>Dec</w:t>
            </w:r>
            <w:r w:rsidR="00DD23EE" w:rsidRPr="00AD2073">
              <w:rPr>
                <w:sz w:val="20"/>
              </w:rPr>
              <w:t xml:space="preserve"> </w:t>
            </w:r>
            <w:r w:rsidR="003B1584" w:rsidRPr="00AD2073">
              <w:rPr>
                <w:sz w:val="20"/>
              </w:rPr>
              <w:t>–</w:t>
            </w:r>
            <w:r w:rsidR="00DD23EE" w:rsidRPr="00AD2073">
              <w:rPr>
                <w:sz w:val="20"/>
              </w:rPr>
              <w:t xml:space="preserve"> </w:t>
            </w:r>
            <w:r w:rsidRPr="00AD2073">
              <w:rPr>
                <w:sz w:val="20"/>
              </w:rPr>
              <w:t xml:space="preserve">9am-12pm </w:t>
            </w:r>
            <w:r w:rsidR="002A1199" w:rsidRPr="00AD2073">
              <w:rPr>
                <w:sz w:val="20"/>
              </w:rPr>
              <w:t>(in person)</w:t>
            </w:r>
          </w:p>
        </w:tc>
      </w:tr>
      <w:tr w:rsidR="0070308C" w:rsidRPr="004D6247" w14:paraId="1D195C47" w14:textId="77777777" w:rsidTr="00495D2D">
        <w:trPr>
          <w:jc w:val="center"/>
        </w:trPr>
        <w:tc>
          <w:tcPr>
            <w:tcW w:w="2364" w:type="dxa"/>
            <w:shd w:val="clear" w:color="auto" w:fill="FDE9D9" w:themeFill="accent6" w:themeFillTint="33"/>
            <w:vAlign w:val="center"/>
          </w:tcPr>
          <w:p w14:paraId="49C09C94" w14:textId="77777777" w:rsidR="0070308C" w:rsidRPr="004D6247" w:rsidRDefault="0070308C" w:rsidP="0070308C">
            <w:pPr>
              <w:pStyle w:val="Tablecolhead"/>
              <w:spacing w:before="20" w:after="20"/>
              <w:rPr>
                <w:szCs w:val="21"/>
              </w:rPr>
            </w:pPr>
            <w:r w:rsidRPr="004D6247">
              <w:rPr>
                <w:szCs w:val="21"/>
              </w:rPr>
              <w:t>Subcommittee meeting –</w:t>
            </w:r>
          </w:p>
          <w:p w14:paraId="7D43C4D6" w14:textId="77777777" w:rsidR="0070308C" w:rsidRPr="004D6247" w:rsidRDefault="0070308C" w:rsidP="0070308C">
            <w:pPr>
              <w:pStyle w:val="Tablecolhead"/>
              <w:spacing w:before="20" w:after="20"/>
              <w:rPr>
                <w:szCs w:val="21"/>
              </w:rPr>
            </w:pPr>
            <w:r w:rsidRPr="004D6247">
              <w:rPr>
                <w:szCs w:val="21"/>
              </w:rPr>
              <w:t>Community Advisory</w:t>
            </w:r>
          </w:p>
        </w:tc>
        <w:tc>
          <w:tcPr>
            <w:tcW w:w="2593" w:type="dxa"/>
            <w:vAlign w:val="center"/>
          </w:tcPr>
          <w:p w14:paraId="2CCD6600" w14:textId="77777777" w:rsidR="0070308C" w:rsidRPr="00AD2073" w:rsidRDefault="0070308C" w:rsidP="0070308C">
            <w:pPr>
              <w:pStyle w:val="Tabletext6pt"/>
              <w:spacing w:before="20" w:after="20"/>
              <w:rPr>
                <w:rFonts w:cs="Arial"/>
                <w:sz w:val="20"/>
              </w:rPr>
            </w:pPr>
            <w:r w:rsidRPr="00AD2073">
              <w:rPr>
                <w:rFonts w:cs="Arial"/>
                <w:sz w:val="20"/>
              </w:rPr>
              <w:t>Quarterly</w:t>
            </w:r>
          </w:p>
          <w:p w14:paraId="5ECECCA3" w14:textId="2CC92D71" w:rsidR="0070308C" w:rsidRPr="00AD2073" w:rsidRDefault="00011F10" w:rsidP="0070308C">
            <w:pPr>
              <w:pStyle w:val="Tabletext6pt"/>
              <w:spacing w:before="20" w:after="20"/>
              <w:rPr>
                <w:rFonts w:cs="Arial"/>
                <w:sz w:val="20"/>
              </w:rPr>
            </w:pPr>
            <w:r w:rsidRPr="00AD2073">
              <w:rPr>
                <w:rFonts w:cs="Arial"/>
                <w:sz w:val="20"/>
              </w:rPr>
              <w:t>Feb,</w:t>
            </w:r>
            <w:r w:rsidR="004354B8" w:rsidRPr="00AD2073">
              <w:rPr>
                <w:rFonts w:cs="Arial"/>
                <w:sz w:val="20"/>
              </w:rPr>
              <w:t xml:space="preserve"> </w:t>
            </w:r>
            <w:r w:rsidRPr="00AD2073">
              <w:rPr>
                <w:rFonts w:cs="Arial"/>
                <w:sz w:val="20"/>
              </w:rPr>
              <w:t>May</w:t>
            </w:r>
            <w:r w:rsidR="0070308C" w:rsidRPr="00AD2073">
              <w:rPr>
                <w:rFonts w:cs="Arial"/>
                <w:sz w:val="20"/>
              </w:rPr>
              <w:t>, Aug, Nov</w:t>
            </w:r>
          </w:p>
          <w:p w14:paraId="7021E443" w14:textId="2BDA2148" w:rsidR="0070308C" w:rsidRPr="00AD2073" w:rsidRDefault="0070308C" w:rsidP="0070308C">
            <w:pPr>
              <w:pStyle w:val="Tabletext6pt"/>
              <w:spacing w:before="20" w:after="20"/>
              <w:rPr>
                <w:sz w:val="20"/>
              </w:rPr>
            </w:pPr>
            <w:r w:rsidRPr="00AD2073">
              <w:rPr>
                <w:rFonts w:cs="Arial"/>
                <w:sz w:val="20"/>
              </w:rPr>
              <w:t>5pm-6:30pm</w:t>
            </w:r>
          </w:p>
        </w:tc>
        <w:tc>
          <w:tcPr>
            <w:tcW w:w="2126" w:type="dxa"/>
            <w:vAlign w:val="center"/>
          </w:tcPr>
          <w:p w14:paraId="33EB9049" w14:textId="77777777" w:rsidR="0070308C" w:rsidRPr="00AD2073" w:rsidRDefault="0070308C" w:rsidP="0070308C">
            <w:pPr>
              <w:pStyle w:val="Tabletext6pt"/>
              <w:spacing w:before="20" w:after="20"/>
              <w:rPr>
                <w:sz w:val="20"/>
                <w:lang w:eastAsia="en-AU"/>
              </w:rPr>
            </w:pPr>
            <w:r w:rsidRPr="00AD2073">
              <w:rPr>
                <w:sz w:val="20"/>
                <w:lang w:eastAsia="en-AU"/>
              </w:rPr>
              <w:t>Quarterly</w:t>
            </w:r>
          </w:p>
          <w:p w14:paraId="6F0B1928" w14:textId="77777777" w:rsidR="0070308C" w:rsidRPr="00AD2073" w:rsidRDefault="0070308C" w:rsidP="0070308C">
            <w:pPr>
              <w:pStyle w:val="Tabletext6pt"/>
              <w:spacing w:before="20" w:after="20"/>
              <w:rPr>
                <w:sz w:val="20"/>
                <w:lang w:eastAsia="en-AU"/>
              </w:rPr>
            </w:pPr>
            <w:r w:rsidRPr="00AD2073">
              <w:rPr>
                <w:sz w:val="20"/>
                <w:lang w:eastAsia="en-AU"/>
              </w:rPr>
              <w:t>2</w:t>
            </w:r>
            <w:r w:rsidRPr="00AD2073">
              <w:rPr>
                <w:sz w:val="20"/>
                <w:vertAlign w:val="superscript"/>
                <w:lang w:eastAsia="en-AU"/>
              </w:rPr>
              <w:t>nd</w:t>
            </w:r>
            <w:r w:rsidRPr="00AD2073">
              <w:rPr>
                <w:sz w:val="20"/>
                <w:lang w:eastAsia="en-AU"/>
              </w:rPr>
              <w:t xml:space="preserve"> Wed - Feb, May, Aug, Nov</w:t>
            </w:r>
          </w:p>
          <w:p w14:paraId="518C05C7" w14:textId="1381803E" w:rsidR="0070308C" w:rsidRPr="00AD2073" w:rsidRDefault="0070308C" w:rsidP="0070308C">
            <w:pPr>
              <w:pStyle w:val="Tabletext6pt"/>
              <w:spacing w:before="20" w:after="20"/>
              <w:rPr>
                <w:sz w:val="20"/>
              </w:rPr>
            </w:pPr>
            <w:r w:rsidRPr="00AD2073">
              <w:rPr>
                <w:sz w:val="20"/>
                <w:lang w:eastAsia="en-AU"/>
              </w:rPr>
              <w:t>10am-1</w:t>
            </w:r>
            <w:r w:rsidR="009B5B9E" w:rsidRPr="00AD2073">
              <w:rPr>
                <w:sz w:val="20"/>
                <w:lang w:eastAsia="en-AU"/>
              </w:rPr>
              <w:t>2.</w:t>
            </w:r>
            <w:r w:rsidR="000B2E52" w:rsidRPr="00AD2073">
              <w:rPr>
                <w:sz w:val="20"/>
                <w:lang w:eastAsia="en-AU"/>
              </w:rPr>
              <w:t>00p</w:t>
            </w:r>
            <w:r w:rsidRPr="00AD2073">
              <w:rPr>
                <w:sz w:val="20"/>
                <w:lang w:eastAsia="en-AU"/>
              </w:rPr>
              <w:t>m</w:t>
            </w:r>
          </w:p>
        </w:tc>
        <w:tc>
          <w:tcPr>
            <w:tcW w:w="2410" w:type="dxa"/>
            <w:vAlign w:val="center"/>
          </w:tcPr>
          <w:p w14:paraId="2E0B9417" w14:textId="77777777" w:rsidR="0070308C" w:rsidRPr="00AD2073" w:rsidRDefault="0070308C" w:rsidP="0070308C">
            <w:pPr>
              <w:pStyle w:val="Tabletext6pt"/>
              <w:spacing w:before="20" w:after="20"/>
              <w:rPr>
                <w:sz w:val="20"/>
              </w:rPr>
            </w:pPr>
            <w:r w:rsidRPr="00AD2073">
              <w:rPr>
                <w:sz w:val="20"/>
              </w:rPr>
              <w:t>Quarterly</w:t>
            </w:r>
          </w:p>
          <w:p w14:paraId="0D3CF05A" w14:textId="77777777" w:rsidR="0070308C" w:rsidRPr="00AD2073" w:rsidRDefault="0070308C" w:rsidP="0070308C">
            <w:pPr>
              <w:pStyle w:val="Tabletext6pt"/>
              <w:spacing w:before="20" w:after="20"/>
              <w:rPr>
                <w:sz w:val="20"/>
              </w:rPr>
            </w:pPr>
            <w:r w:rsidRPr="00AD2073">
              <w:rPr>
                <w:sz w:val="20"/>
              </w:rPr>
              <w:t>3</w:t>
            </w:r>
            <w:r w:rsidRPr="00AD2073">
              <w:rPr>
                <w:sz w:val="20"/>
                <w:vertAlign w:val="superscript"/>
              </w:rPr>
              <w:t>rd</w:t>
            </w:r>
            <w:r w:rsidRPr="00AD2073">
              <w:rPr>
                <w:sz w:val="20"/>
              </w:rPr>
              <w:t xml:space="preserve"> Wed - Feb, May, Aug Nov</w:t>
            </w:r>
          </w:p>
          <w:p w14:paraId="37D49C13" w14:textId="788C965C" w:rsidR="0070308C" w:rsidRPr="00AD2073" w:rsidRDefault="0070308C" w:rsidP="0070308C">
            <w:pPr>
              <w:pStyle w:val="Tabletext6pt"/>
              <w:spacing w:before="20" w:after="20"/>
              <w:rPr>
                <w:sz w:val="20"/>
              </w:rPr>
            </w:pPr>
            <w:r w:rsidRPr="00AD2073">
              <w:rPr>
                <w:sz w:val="20"/>
              </w:rPr>
              <w:t>3pm-5.30pm</w:t>
            </w:r>
          </w:p>
        </w:tc>
        <w:tc>
          <w:tcPr>
            <w:tcW w:w="2976" w:type="dxa"/>
            <w:vAlign w:val="center"/>
          </w:tcPr>
          <w:p w14:paraId="15F0F903" w14:textId="2BB65304" w:rsidR="008D4DC9" w:rsidRPr="00AD2073" w:rsidRDefault="0070308C" w:rsidP="0070308C">
            <w:pPr>
              <w:pStyle w:val="Tabletext6pt"/>
              <w:spacing w:before="20" w:after="20"/>
              <w:rPr>
                <w:sz w:val="20"/>
              </w:rPr>
            </w:pPr>
            <w:r w:rsidRPr="00AD2073">
              <w:rPr>
                <w:sz w:val="20"/>
              </w:rPr>
              <w:t>Quarterly</w:t>
            </w:r>
            <w:r w:rsidR="00644C25" w:rsidRPr="00AD2073">
              <w:rPr>
                <w:sz w:val="20"/>
              </w:rPr>
              <w:t xml:space="preserve"> </w:t>
            </w:r>
            <w:r w:rsidR="000056B7" w:rsidRPr="00AD2073">
              <w:rPr>
                <w:sz w:val="20"/>
              </w:rPr>
              <w:t>–</w:t>
            </w:r>
            <w:r w:rsidR="00644C25" w:rsidRPr="00AD2073">
              <w:rPr>
                <w:sz w:val="20"/>
              </w:rPr>
              <w:t xml:space="preserve"> </w:t>
            </w:r>
            <w:r w:rsidR="000056B7" w:rsidRPr="00AD2073">
              <w:rPr>
                <w:sz w:val="20"/>
              </w:rPr>
              <w:t xml:space="preserve">10 </w:t>
            </w:r>
            <w:r w:rsidR="008D4DC9" w:rsidRPr="00AD2073">
              <w:rPr>
                <w:sz w:val="20"/>
              </w:rPr>
              <w:t>Feb,</w:t>
            </w:r>
            <w:r w:rsidR="00043EF5" w:rsidRPr="00AD2073">
              <w:rPr>
                <w:sz w:val="20"/>
              </w:rPr>
              <w:t xml:space="preserve"> </w:t>
            </w:r>
            <w:r w:rsidR="000056B7" w:rsidRPr="00AD2073">
              <w:rPr>
                <w:sz w:val="20"/>
              </w:rPr>
              <w:t xml:space="preserve">12 </w:t>
            </w:r>
            <w:r w:rsidRPr="00AD2073">
              <w:rPr>
                <w:sz w:val="20"/>
              </w:rPr>
              <w:t xml:space="preserve">May, </w:t>
            </w:r>
          </w:p>
          <w:p w14:paraId="0D2F9A8D" w14:textId="60BF6BEC" w:rsidR="0070308C" w:rsidRPr="00AD2073" w:rsidRDefault="008D4DC9" w:rsidP="0070308C">
            <w:pPr>
              <w:pStyle w:val="Tabletext6pt"/>
              <w:spacing w:before="20" w:after="20"/>
              <w:rPr>
                <w:sz w:val="20"/>
              </w:rPr>
            </w:pPr>
            <w:r w:rsidRPr="00AD2073">
              <w:rPr>
                <w:sz w:val="20"/>
              </w:rPr>
              <w:t xml:space="preserve"> </w:t>
            </w:r>
            <w:r w:rsidR="000056B7" w:rsidRPr="00AD2073">
              <w:rPr>
                <w:sz w:val="20"/>
              </w:rPr>
              <w:t xml:space="preserve">11 </w:t>
            </w:r>
            <w:r w:rsidR="0070308C" w:rsidRPr="00AD2073">
              <w:rPr>
                <w:sz w:val="20"/>
              </w:rPr>
              <w:t xml:space="preserve">Aug, </w:t>
            </w:r>
            <w:r w:rsidR="00E425C6" w:rsidRPr="00AD2073">
              <w:rPr>
                <w:sz w:val="20"/>
              </w:rPr>
              <w:t xml:space="preserve">10 </w:t>
            </w:r>
            <w:r w:rsidR="0070308C" w:rsidRPr="00AD2073">
              <w:rPr>
                <w:sz w:val="20"/>
              </w:rPr>
              <w:t>Nov</w:t>
            </w:r>
            <w:r w:rsidRPr="00AD2073">
              <w:rPr>
                <w:sz w:val="20"/>
              </w:rPr>
              <w:t xml:space="preserve"> </w:t>
            </w:r>
          </w:p>
          <w:p w14:paraId="63BE4663" w14:textId="3018C684" w:rsidR="0070308C" w:rsidRPr="00AD2073" w:rsidRDefault="00AB1D80" w:rsidP="0070308C">
            <w:pPr>
              <w:pStyle w:val="Tabletext6pt"/>
              <w:spacing w:before="20" w:after="20"/>
              <w:rPr>
                <w:sz w:val="20"/>
              </w:rPr>
            </w:pPr>
            <w:r w:rsidRPr="00AD2073">
              <w:rPr>
                <w:sz w:val="20"/>
              </w:rPr>
              <w:t>3:0</w:t>
            </w:r>
            <w:r w:rsidR="0070308C" w:rsidRPr="00AD2073">
              <w:rPr>
                <w:sz w:val="20"/>
              </w:rPr>
              <w:t>0pm-</w:t>
            </w:r>
            <w:r w:rsidRPr="00AD2073">
              <w:rPr>
                <w:sz w:val="20"/>
              </w:rPr>
              <w:t>4:30</w:t>
            </w:r>
            <w:r w:rsidR="0070308C" w:rsidRPr="00AD2073">
              <w:rPr>
                <w:sz w:val="20"/>
              </w:rPr>
              <w:t>pm</w:t>
            </w:r>
          </w:p>
        </w:tc>
        <w:tc>
          <w:tcPr>
            <w:tcW w:w="2835" w:type="dxa"/>
            <w:vAlign w:val="center"/>
          </w:tcPr>
          <w:p w14:paraId="3FC90032" w14:textId="652863C9" w:rsidR="00E67B6C" w:rsidRPr="00AD2073" w:rsidRDefault="0070308C" w:rsidP="000056B7">
            <w:pPr>
              <w:pStyle w:val="Tabletext6pt"/>
              <w:spacing w:before="20" w:after="20"/>
              <w:rPr>
                <w:sz w:val="20"/>
              </w:rPr>
            </w:pPr>
            <w:r w:rsidRPr="00AD2073">
              <w:rPr>
                <w:sz w:val="20"/>
              </w:rPr>
              <w:t xml:space="preserve">Quarterly </w:t>
            </w:r>
            <w:r w:rsidR="0019034D" w:rsidRPr="00AD2073">
              <w:rPr>
                <w:sz w:val="20"/>
              </w:rPr>
              <w:t>–</w:t>
            </w:r>
            <w:r w:rsidRPr="00AD2073">
              <w:rPr>
                <w:sz w:val="20"/>
              </w:rPr>
              <w:t xml:space="preserve"> </w:t>
            </w:r>
            <w:r w:rsidR="002A1199" w:rsidRPr="00AD2073">
              <w:rPr>
                <w:sz w:val="20"/>
              </w:rPr>
              <w:t>26</w:t>
            </w:r>
            <w:r w:rsidR="0019034D" w:rsidRPr="00AD2073">
              <w:rPr>
                <w:sz w:val="20"/>
              </w:rPr>
              <w:t xml:space="preserve"> </w:t>
            </w:r>
            <w:r w:rsidRPr="00AD2073">
              <w:rPr>
                <w:sz w:val="20"/>
              </w:rPr>
              <w:t xml:space="preserve">Mar, </w:t>
            </w:r>
            <w:r w:rsidR="002A1199" w:rsidRPr="00AD2073">
              <w:rPr>
                <w:sz w:val="20"/>
              </w:rPr>
              <w:t>25 Jun,</w:t>
            </w:r>
            <w:r w:rsidR="002A1199" w:rsidRPr="00AD2073">
              <w:rPr>
                <w:sz w:val="20"/>
              </w:rPr>
              <w:br/>
              <w:t>17</w:t>
            </w:r>
            <w:r w:rsidR="0019034D" w:rsidRPr="00AD2073">
              <w:rPr>
                <w:sz w:val="20"/>
              </w:rPr>
              <w:t xml:space="preserve"> </w:t>
            </w:r>
            <w:r w:rsidRPr="00AD2073">
              <w:rPr>
                <w:sz w:val="20"/>
              </w:rPr>
              <w:t>Sep,</w:t>
            </w:r>
            <w:r w:rsidR="00DD5D88" w:rsidRPr="00AD2073">
              <w:rPr>
                <w:sz w:val="20"/>
              </w:rPr>
              <w:t xml:space="preserve"> </w:t>
            </w:r>
            <w:r w:rsidR="002A1199" w:rsidRPr="00AD2073">
              <w:rPr>
                <w:sz w:val="20"/>
              </w:rPr>
              <w:t>12</w:t>
            </w:r>
            <w:r w:rsidR="00F67EAA" w:rsidRPr="00AD2073">
              <w:rPr>
                <w:sz w:val="20"/>
              </w:rPr>
              <w:t xml:space="preserve"> Nov</w:t>
            </w:r>
            <w:r w:rsidR="003B1584" w:rsidRPr="00AD2073">
              <w:rPr>
                <w:sz w:val="20"/>
              </w:rPr>
              <w:t xml:space="preserve"> </w:t>
            </w:r>
            <w:r w:rsidR="00635C66" w:rsidRPr="00AD2073">
              <w:rPr>
                <w:sz w:val="20"/>
              </w:rPr>
              <w:t>–</w:t>
            </w:r>
            <w:r w:rsidR="003B1584" w:rsidRPr="00AD2073">
              <w:rPr>
                <w:sz w:val="20"/>
              </w:rPr>
              <w:t xml:space="preserve"> </w:t>
            </w:r>
            <w:r w:rsidRPr="00AD2073">
              <w:rPr>
                <w:sz w:val="20"/>
              </w:rPr>
              <w:t>9am-1</w:t>
            </w:r>
            <w:r w:rsidR="00F67EAA" w:rsidRPr="00AD2073">
              <w:rPr>
                <w:sz w:val="20"/>
              </w:rPr>
              <w:t>1</w:t>
            </w:r>
            <w:r w:rsidRPr="00AD2073">
              <w:rPr>
                <w:sz w:val="20"/>
              </w:rPr>
              <w:t xml:space="preserve">am </w:t>
            </w:r>
            <w:r w:rsidR="00F67EAA" w:rsidRPr="00AD2073">
              <w:rPr>
                <w:sz w:val="20"/>
              </w:rPr>
              <w:t>(in person)</w:t>
            </w:r>
          </w:p>
        </w:tc>
      </w:tr>
      <w:tr w:rsidR="00056A07" w:rsidRPr="004D6247" w14:paraId="00EC996D" w14:textId="77777777" w:rsidTr="00495D2D">
        <w:trPr>
          <w:jc w:val="center"/>
        </w:trPr>
        <w:tc>
          <w:tcPr>
            <w:tcW w:w="2364" w:type="dxa"/>
            <w:shd w:val="clear" w:color="auto" w:fill="FDE9D9" w:themeFill="accent6" w:themeFillTint="33"/>
            <w:vAlign w:val="center"/>
          </w:tcPr>
          <w:p w14:paraId="70F5C8A9" w14:textId="77777777" w:rsidR="00056A07" w:rsidRPr="004D6247" w:rsidRDefault="00056A07" w:rsidP="0070308C">
            <w:pPr>
              <w:pStyle w:val="Tablecolhead"/>
              <w:spacing w:before="20" w:after="20"/>
              <w:rPr>
                <w:szCs w:val="21"/>
              </w:rPr>
            </w:pPr>
            <w:r w:rsidRPr="004D6247">
              <w:rPr>
                <w:szCs w:val="21"/>
              </w:rPr>
              <w:t>Subcommittee meeting –</w:t>
            </w:r>
          </w:p>
          <w:p w14:paraId="201FF66E" w14:textId="113B3448" w:rsidR="00056A07" w:rsidRPr="004D6247" w:rsidRDefault="00056A07" w:rsidP="0070308C">
            <w:pPr>
              <w:pStyle w:val="Tablecolhead"/>
              <w:spacing w:before="20" w:after="20"/>
              <w:rPr>
                <w:szCs w:val="21"/>
              </w:rPr>
            </w:pPr>
            <w:r w:rsidRPr="004D6247">
              <w:rPr>
                <w:szCs w:val="21"/>
              </w:rPr>
              <w:t>Finance</w:t>
            </w:r>
            <w:r>
              <w:rPr>
                <w:szCs w:val="21"/>
              </w:rPr>
              <w:t xml:space="preserve"> </w:t>
            </w:r>
          </w:p>
        </w:tc>
        <w:tc>
          <w:tcPr>
            <w:tcW w:w="2593" w:type="dxa"/>
            <w:vAlign w:val="center"/>
          </w:tcPr>
          <w:p w14:paraId="053D9755" w14:textId="25F8922F" w:rsidR="00056A07" w:rsidRPr="00AD2073" w:rsidRDefault="00056A07" w:rsidP="0070308C">
            <w:pPr>
              <w:pStyle w:val="Tabletext6pt"/>
              <w:spacing w:before="20" w:after="20"/>
              <w:rPr>
                <w:rFonts w:cs="Arial"/>
                <w:sz w:val="20"/>
              </w:rPr>
            </w:pPr>
            <w:r w:rsidRPr="00AD2073">
              <w:rPr>
                <w:sz w:val="20"/>
              </w:rPr>
              <w:t>Part of Trust Meetings</w:t>
            </w:r>
          </w:p>
        </w:tc>
        <w:tc>
          <w:tcPr>
            <w:tcW w:w="2126" w:type="dxa"/>
            <w:vAlign w:val="center"/>
          </w:tcPr>
          <w:p w14:paraId="0AE5CAAD" w14:textId="1AD7CF4D" w:rsidR="00056A07" w:rsidRPr="00AD2073" w:rsidRDefault="00056A07" w:rsidP="0070308C">
            <w:pPr>
              <w:pStyle w:val="Tabletext6pt"/>
              <w:spacing w:before="20" w:after="20"/>
              <w:rPr>
                <w:sz w:val="20"/>
                <w:lang w:eastAsia="en-AU"/>
              </w:rPr>
            </w:pPr>
            <w:r w:rsidRPr="00AD2073">
              <w:rPr>
                <w:sz w:val="20"/>
                <w:lang w:eastAsia="en-AU"/>
              </w:rPr>
              <w:t>Bi-monthly from Feb</w:t>
            </w:r>
          </w:p>
          <w:p w14:paraId="2C9D1090" w14:textId="761A7820" w:rsidR="00056A07" w:rsidRPr="00AD2073" w:rsidRDefault="00056A07" w:rsidP="0070308C">
            <w:pPr>
              <w:pStyle w:val="Tabletext6pt"/>
              <w:spacing w:before="20" w:after="20"/>
              <w:rPr>
                <w:sz w:val="20"/>
                <w:lang w:eastAsia="en-AU"/>
              </w:rPr>
            </w:pPr>
            <w:r w:rsidRPr="00AD2073">
              <w:rPr>
                <w:sz w:val="20"/>
                <w:lang w:eastAsia="en-AU"/>
              </w:rPr>
              <w:t>4</w:t>
            </w:r>
            <w:r w:rsidRPr="00AD2073">
              <w:rPr>
                <w:sz w:val="20"/>
                <w:vertAlign w:val="superscript"/>
                <w:lang w:eastAsia="en-AU"/>
              </w:rPr>
              <w:t>th</w:t>
            </w:r>
            <w:r w:rsidRPr="00AD2073">
              <w:rPr>
                <w:sz w:val="20"/>
                <w:lang w:eastAsia="en-AU"/>
              </w:rPr>
              <w:t xml:space="preserve"> Mon</w:t>
            </w:r>
          </w:p>
          <w:p w14:paraId="7C6BE3D7" w14:textId="30AB1C4C" w:rsidR="00056A07" w:rsidRPr="00AD2073" w:rsidRDefault="00056A07" w:rsidP="0070308C">
            <w:pPr>
              <w:pStyle w:val="Tabletext6pt"/>
              <w:spacing w:before="20" w:after="20"/>
              <w:rPr>
                <w:sz w:val="20"/>
                <w:lang w:eastAsia="en-AU"/>
              </w:rPr>
            </w:pPr>
            <w:r w:rsidRPr="00AD2073">
              <w:rPr>
                <w:sz w:val="20"/>
                <w:lang w:eastAsia="en-AU"/>
              </w:rPr>
              <w:t xml:space="preserve">8:30am-9:30am </w:t>
            </w:r>
          </w:p>
        </w:tc>
        <w:tc>
          <w:tcPr>
            <w:tcW w:w="2410" w:type="dxa"/>
            <w:vAlign w:val="center"/>
          </w:tcPr>
          <w:p w14:paraId="30E90758" w14:textId="77777777" w:rsidR="00056A07" w:rsidRPr="00AD2073" w:rsidRDefault="00056A07" w:rsidP="0070308C">
            <w:pPr>
              <w:pStyle w:val="Tabletext6pt"/>
              <w:spacing w:before="20" w:after="20"/>
              <w:rPr>
                <w:sz w:val="20"/>
              </w:rPr>
            </w:pPr>
            <w:r w:rsidRPr="00AD2073">
              <w:rPr>
                <w:sz w:val="20"/>
              </w:rPr>
              <w:t>Monthly (except Jan)</w:t>
            </w:r>
          </w:p>
          <w:p w14:paraId="76CB9781" w14:textId="77777777" w:rsidR="00056A07" w:rsidRPr="00AD2073" w:rsidRDefault="00056A07" w:rsidP="0070308C">
            <w:pPr>
              <w:pStyle w:val="Tabletext6pt"/>
              <w:spacing w:before="20" w:after="20"/>
              <w:rPr>
                <w:sz w:val="20"/>
              </w:rPr>
            </w:pPr>
            <w:r w:rsidRPr="00AD2073">
              <w:rPr>
                <w:sz w:val="20"/>
              </w:rPr>
              <w:t>3</w:t>
            </w:r>
            <w:r w:rsidRPr="00AD2073">
              <w:rPr>
                <w:sz w:val="20"/>
                <w:vertAlign w:val="superscript"/>
              </w:rPr>
              <w:t>rd</w:t>
            </w:r>
            <w:r w:rsidRPr="00AD2073">
              <w:rPr>
                <w:sz w:val="20"/>
              </w:rPr>
              <w:t xml:space="preserve"> Mon</w:t>
            </w:r>
          </w:p>
          <w:p w14:paraId="22BD4130" w14:textId="52096DD7" w:rsidR="00056A07" w:rsidRPr="00AD2073" w:rsidRDefault="00056A07" w:rsidP="0070308C">
            <w:pPr>
              <w:pStyle w:val="Tabletext6pt"/>
              <w:spacing w:before="20" w:after="20"/>
              <w:rPr>
                <w:sz w:val="20"/>
              </w:rPr>
            </w:pPr>
            <w:r w:rsidRPr="00AD2073">
              <w:rPr>
                <w:sz w:val="20"/>
              </w:rPr>
              <w:t>8:30am-11:30pm</w:t>
            </w:r>
          </w:p>
        </w:tc>
        <w:tc>
          <w:tcPr>
            <w:tcW w:w="2976" w:type="dxa"/>
            <w:vMerge w:val="restart"/>
            <w:vAlign w:val="center"/>
          </w:tcPr>
          <w:p w14:paraId="2906ED41" w14:textId="60578EBB" w:rsidR="00056A07" w:rsidRPr="00274B8B" w:rsidRDefault="00056A07" w:rsidP="00056A07">
            <w:pPr>
              <w:pStyle w:val="Tabletext6pt"/>
              <w:spacing w:before="20" w:after="20"/>
              <w:rPr>
                <w:b/>
                <w:bCs/>
                <w:szCs w:val="21"/>
              </w:rPr>
            </w:pPr>
            <w:r w:rsidRPr="00274B8B">
              <w:rPr>
                <w:b/>
                <w:bCs/>
                <w:szCs w:val="21"/>
              </w:rPr>
              <w:t>Finance, Risk and Audit Committee</w:t>
            </w:r>
          </w:p>
          <w:p w14:paraId="1567BCE2" w14:textId="55F8465C" w:rsidR="00056A07" w:rsidRPr="00AD2073" w:rsidRDefault="00056A07" w:rsidP="00056A07">
            <w:pPr>
              <w:pStyle w:val="Tabletext6pt"/>
              <w:spacing w:before="20" w:after="20"/>
              <w:rPr>
                <w:sz w:val="20"/>
              </w:rPr>
            </w:pPr>
            <w:r w:rsidRPr="00AD2073">
              <w:rPr>
                <w:sz w:val="20"/>
              </w:rPr>
              <w:t>Six p.a. 1</w:t>
            </w:r>
            <w:r w:rsidR="00F321F1" w:rsidRPr="00AD2073">
              <w:rPr>
                <w:sz w:val="20"/>
              </w:rPr>
              <w:t>1</w:t>
            </w:r>
            <w:r w:rsidRPr="00AD2073">
              <w:rPr>
                <w:sz w:val="20"/>
              </w:rPr>
              <w:t xml:space="preserve"> Feb, </w:t>
            </w:r>
            <w:r w:rsidR="00F321F1" w:rsidRPr="00AD2073">
              <w:rPr>
                <w:sz w:val="20"/>
              </w:rPr>
              <w:t xml:space="preserve">29 Apr, 3 Jun, </w:t>
            </w:r>
            <w:r w:rsidR="001C4051" w:rsidRPr="00AD2073">
              <w:rPr>
                <w:sz w:val="20"/>
              </w:rPr>
              <w:t>29 Jul, 2 Sep, 4 Nov</w:t>
            </w:r>
          </w:p>
          <w:p w14:paraId="6F2B36A5" w14:textId="275C83D4" w:rsidR="001C4051" w:rsidRPr="00AD2073" w:rsidRDefault="001C4051" w:rsidP="00056A07">
            <w:pPr>
              <w:pStyle w:val="Tabletext6pt"/>
              <w:spacing w:before="20" w:after="20"/>
              <w:rPr>
                <w:sz w:val="20"/>
              </w:rPr>
            </w:pPr>
            <w:r w:rsidRPr="00AD2073">
              <w:rPr>
                <w:sz w:val="20"/>
              </w:rPr>
              <w:t>4:30pm-6:00pm</w:t>
            </w:r>
          </w:p>
          <w:p w14:paraId="64E4F385" w14:textId="40D0279B" w:rsidR="00056A07" w:rsidRPr="00AD2073" w:rsidRDefault="00056A07" w:rsidP="0070308C">
            <w:pPr>
              <w:pStyle w:val="Tabletext6pt"/>
              <w:spacing w:before="20" w:after="20"/>
              <w:rPr>
                <w:sz w:val="20"/>
              </w:rPr>
            </w:pPr>
          </w:p>
        </w:tc>
        <w:tc>
          <w:tcPr>
            <w:tcW w:w="2835" w:type="dxa"/>
            <w:vMerge w:val="restart"/>
            <w:vAlign w:val="center"/>
          </w:tcPr>
          <w:p w14:paraId="4C5413AC" w14:textId="77777777" w:rsidR="00056A07" w:rsidRPr="00274B8B" w:rsidRDefault="00056A07" w:rsidP="00060055">
            <w:pPr>
              <w:pStyle w:val="Tabletext6pt"/>
              <w:spacing w:before="20" w:after="20"/>
              <w:rPr>
                <w:b/>
                <w:bCs/>
                <w:szCs w:val="21"/>
              </w:rPr>
            </w:pPr>
            <w:r w:rsidRPr="00274B8B">
              <w:rPr>
                <w:b/>
                <w:bCs/>
                <w:szCs w:val="21"/>
              </w:rPr>
              <w:t>Finance, Risk and Audit Committee</w:t>
            </w:r>
          </w:p>
          <w:p w14:paraId="00FAF26C" w14:textId="6C6087D4" w:rsidR="00056A07" w:rsidRPr="00AD2073" w:rsidRDefault="00056A07" w:rsidP="00060055">
            <w:pPr>
              <w:pStyle w:val="Tabletext6pt"/>
              <w:spacing w:before="20" w:after="20"/>
              <w:rPr>
                <w:sz w:val="20"/>
              </w:rPr>
            </w:pPr>
            <w:r w:rsidRPr="00AD2073">
              <w:rPr>
                <w:sz w:val="20"/>
              </w:rPr>
              <w:t xml:space="preserve">Bi-monthly – 18 Feb, 8 Apr, </w:t>
            </w:r>
            <w:r w:rsidRPr="00AD2073">
              <w:rPr>
                <w:sz w:val="20"/>
              </w:rPr>
              <w:br/>
              <w:t>10 Jun, 12 Aug, 14 Oct, 25 Nov</w:t>
            </w:r>
          </w:p>
          <w:p w14:paraId="64F4083B" w14:textId="66ABE3E1" w:rsidR="00056A07" w:rsidRPr="00AD2073" w:rsidRDefault="00056A07" w:rsidP="00060055">
            <w:pPr>
              <w:pStyle w:val="Tabletext6pt"/>
              <w:spacing w:before="20" w:after="20"/>
              <w:rPr>
                <w:sz w:val="20"/>
              </w:rPr>
            </w:pPr>
            <w:r w:rsidRPr="00AD2073">
              <w:rPr>
                <w:sz w:val="20"/>
              </w:rPr>
              <w:t>9am-12pm (online)</w:t>
            </w:r>
          </w:p>
        </w:tc>
      </w:tr>
      <w:tr w:rsidR="00056A07" w:rsidRPr="004D6247" w14:paraId="171680F6" w14:textId="77777777" w:rsidTr="00495D2D">
        <w:trPr>
          <w:jc w:val="center"/>
        </w:trPr>
        <w:tc>
          <w:tcPr>
            <w:tcW w:w="2364" w:type="dxa"/>
            <w:shd w:val="clear" w:color="auto" w:fill="FDE9D9" w:themeFill="accent6" w:themeFillTint="33"/>
            <w:vAlign w:val="center"/>
          </w:tcPr>
          <w:p w14:paraId="0FC6A3D9" w14:textId="77777777" w:rsidR="00056A07" w:rsidRPr="004D6247" w:rsidRDefault="00056A07" w:rsidP="0070308C">
            <w:pPr>
              <w:pStyle w:val="Tablecolhead"/>
              <w:spacing w:before="20" w:after="20"/>
              <w:rPr>
                <w:szCs w:val="21"/>
              </w:rPr>
            </w:pPr>
            <w:r w:rsidRPr="004D6247">
              <w:rPr>
                <w:szCs w:val="21"/>
              </w:rPr>
              <w:t>Subcommittee meeting –</w:t>
            </w:r>
          </w:p>
          <w:p w14:paraId="5288669E" w14:textId="77777777" w:rsidR="00056A07" w:rsidRPr="004D6247" w:rsidRDefault="00056A07" w:rsidP="0070308C">
            <w:pPr>
              <w:pStyle w:val="Tablecolhead"/>
              <w:spacing w:before="20" w:after="20"/>
              <w:rPr>
                <w:szCs w:val="21"/>
              </w:rPr>
            </w:pPr>
            <w:r w:rsidRPr="004D6247">
              <w:rPr>
                <w:szCs w:val="21"/>
              </w:rPr>
              <w:t xml:space="preserve">Audit and </w:t>
            </w:r>
            <w:proofErr w:type="gramStart"/>
            <w:r w:rsidRPr="004D6247">
              <w:rPr>
                <w:szCs w:val="21"/>
              </w:rPr>
              <w:t>Risk</w:t>
            </w:r>
            <w:proofErr w:type="gramEnd"/>
          </w:p>
        </w:tc>
        <w:tc>
          <w:tcPr>
            <w:tcW w:w="2593" w:type="dxa"/>
            <w:vAlign w:val="center"/>
          </w:tcPr>
          <w:p w14:paraId="605D2CBC" w14:textId="7635D3A3" w:rsidR="00056A07" w:rsidRPr="00AD2073" w:rsidRDefault="00056A07" w:rsidP="0070308C">
            <w:pPr>
              <w:pStyle w:val="Tabletext6pt"/>
              <w:spacing w:before="20" w:after="20"/>
              <w:rPr>
                <w:rFonts w:cs="Arial"/>
                <w:sz w:val="20"/>
              </w:rPr>
            </w:pPr>
            <w:r w:rsidRPr="009A20FE">
              <w:rPr>
                <w:rFonts w:cs="Arial"/>
                <w:b/>
                <w:bCs/>
                <w:szCs w:val="21"/>
              </w:rPr>
              <w:t>Audit</w:t>
            </w:r>
            <w:r w:rsidRPr="00AD2073">
              <w:rPr>
                <w:rFonts w:cs="Arial"/>
                <w:sz w:val="20"/>
              </w:rPr>
              <w:t xml:space="preserve"> - Quarterly</w:t>
            </w:r>
          </w:p>
          <w:p w14:paraId="718A0AE6" w14:textId="77777777" w:rsidR="00056A07" w:rsidRPr="00AD2073" w:rsidRDefault="00056A07" w:rsidP="0070308C">
            <w:pPr>
              <w:pStyle w:val="Tabletext6pt"/>
              <w:spacing w:before="20" w:after="20"/>
              <w:rPr>
                <w:rFonts w:cs="Arial"/>
                <w:sz w:val="20"/>
              </w:rPr>
            </w:pPr>
            <w:r w:rsidRPr="00AD2073">
              <w:rPr>
                <w:rFonts w:cs="Arial"/>
                <w:sz w:val="20"/>
              </w:rPr>
              <w:t>2</w:t>
            </w:r>
            <w:r w:rsidRPr="00AD2073">
              <w:rPr>
                <w:rFonts w:cs="Arial"/>
                <w:sz w:val="20"/>
                <w:vertAlign w:val="superscript"/>
              </w:rPr>
              <w:t>nd</w:t>
            </w:r>
            <w:r w:rsidRPr="00AD2073">
              <w:rPr>
                <w:rFonts w:cs="Arial"/>
                <w:sz w:val="20"/>
              </w:rPr>
              <w:t xml:space="preserve"> Tue - Mar, Jun, Sep, Nov</w:t>
            </w:r>
          </w:p>
          <w:p w14:paraId="7EFBA97A" w14:textId="77777777" w:rsidR="00056A07" w:rsidRPr="00AD2073" w:rsidRDefault="00056A07" w:rsidP="0070308C">
            <w:pPr>
              <w:pStyle w:val="Tabletext6pt"/>
              <w:spacing w:before="20" w:after="20"/>
              <w:rPr>
                <w:rFonts w:cs="Arial"/>
                <w:sz w:val="20"/>
              </w:rPr>
            </w:pPr>
            <w:r w:rsidRPr="00AD2073">
              <w:rPr>
                <w:rFonts w:cs="Arial"/>
                <w:sz w:val="20"/>
              </w:rPr>
              <w:t>9:00am-10:00am</w:t>
            </w:r>
          </w:p>
          <w:p w14:paraId="1C8CD6E8" w14:textId="6312577A" w:rsidR="00056A07" w:rsidRPr="00AD2073" w:rsidRDefault="00056A07" w:rsidP="0070308C">
            <w:pPr>
              <w:pStyle w:val="Tabletext6pt"/>
              <w:spacing w:before="20" w:after="20"/>
              <w:rPr>
                <w:sz w:val="20"/>
              </w:rPr>
            </w:pPr>
            <w:r w:rsidRPr="00AD2073">
              <w:rPr>
                <w:b/>
                <w:bCs/>
                <w:sz w:val="20"/>
              </w:rPr>
              <w:t>Risk</w:t>
            </w:r>
            <w:r w:rsidRPr="00AD2073">
              <w:rPr>
                <w:sz w:val="20"/>
              </w:rPr>
              <w:t xml:space="preserve"> – Part of trust meetings</w:t>
            </w:r>
          </w:p>
        </w:tc>
        <w:tc>
          <w:tcPr>
            <w:tcW w:w="2126" w:type="dxa"/>
            <w:vAlign w:val="center"/>
          </w:tcPr>
          <w:p w14:paraId="3B0B4850" w14:textId="77777777" w:rsidR="00056A07" w:rsidRPr="00AD2073" w:rsidRDefault="00056A07" w:rsidP="0070308C">
            <w:pPr>
              <w:pStyle w:val="Tabletext6pt"/>
              <w:spacing w:before="20" w:after="20"/>
              <w:rPr>
                <w:sz w:val="20"/>
                <w:lang w:eastAsia="en-AU"/>
              </w:rPr>
            </w:pPr>
            <w:r w:rsidRPr="00AD2073">
              <w:rPr>
                <w:sz w:val="20"/>
                <w:lang w:eastAsia="en-AU"/>
              </w:rPr>
              <w:t>Quarterly</w:t>
            </w:r>
          </w:p>
          <w:p w14:paraId="3AE1F7B6" w14:textId="0656611E" w:rsidR="00056A07" w:rsidRPr="00AD2073" w:rsidRDefault="00056A07" w:rsidP="0070308C">
            <w:pPr>
              <w:pStyle w:val="Tabletext6pt"/>
              <w:spacing w:before="20" w:after="20"/>
              <w:rPr>
                <w:sz w:val="20"/>
                <w:lang w:eastAsia="en-AU"/>
              </w:rPr>
            </w:pPr>
            <w:r w:rsidRPr="00AD2073">
              <w:rPr>
                <w:sz w:val="20"/>
                <w:lang w:eastAsia="en-AU"/>
              </w:rPr>
              <w:t>2</w:t>
            </w:r>
            <w:r w:rsidRPr="00AD2073">
              <w:rPr>
                <w:sz w:val="20"/>
                <w:vertAlign w:val="superscript"/>
                <w:lang w:eastAsia="en-AU"/>
              </w:rPr>
              <w:t>nd</w:t>
            </w:r>
            <w:r w:rsidRPr="00AD2073">
              <w:rPr>
                <w:sz w:val="20"/>
                <w:lang w:eastAsia="en-AU"/>
              </w:rPr>
              <w:t xml:space="preserve"> Mon - Feb, May, Aug, Nov</w:t>
            </w:r>
          </w:p>
          <w:p w14:paraId="6C812163" w14:textId="1BE0F511" w:rsidR="00056A07" w:rsidRPr="00AD2073" w:rsidRDefault="00056A07" w:rsidP="0070308C">
            <w:pPr>
              <w:pStyle w:val="Tabletext6pt"/>
              <w:spacing w:before="20" w:after="20"/>
              <w:rPr>
                <w:sz w:val="20"/>
              </w:rPr>
            </w:pPr>
            <w:r w:rsidRPr="00AD2073">
              <w:rPr>
                <w:sz w:val="20"/>
                <w:lang w:eastAsia="en-AU"/>
              </w:rPr>
              <w:t>8:30am-10:30am</w:t>
            </w:r>
          </w:p>
        </w:tc>
        <w:tc>
          <w:tcPr>
            <w:tcW w:w="2410" w:type="dxa"/>
            <w:vAlign w:val="center"/>
          </w:tcPr>
          <w:p w14:paraId="3B9145D4" w14:textId="77777777" w:rsidR="00056A07" w:rsidRPr="00AD2073" w:rsidRDefault="00056A07" w:rsidP="0070308C">
            <w:pPr>
              <w:pStyle w:val="Tabletext6pt"/>
              <w:spacing w:before="20" w:after="20"/>
              <w:rPr>
                <w:sz w:val="20"/>
              </w:rPr>
            </w:pPr>
            <w:r w:rsidRPr="00AD2073">
              <w:rPr>
                <w:sz w:val="20"/>
              </w:rPr>
              <w:t>Six p.a.</w:t>
            </w:r>
          </w:p>
          <w:p w14:paraId="4F30BBFE" w14:textId="77777777" w:rsidR="00056A07" w:rsidRPr="00AD2073" w:rsidRDefault="00056A07" w:rsidP="0070308C">
            <w:pPr>
              <w:pStyle w:val="Tabletext6pt"/>
              <w:spacing w:before="20" w:after="20"/>
              <w:rPr>
                <w:sz w:val="20"/>
              </w:rPr>
            </w:pPr>
            <w:r w:rsidRPr="00AD2073">
              <w:rPr>
                <w:sz w:val="20"/>
              </w:rPr>
              <w:t>2</w:t>
            </w:r>
            <w:r w:rsidRPr="00AD2073">
              <w:rPr>
                <w:sz w:val="20"/>
                <w:vertAlign w:val="superscript"/>
              </w:rPr>
              <w:t>nd</w:t>
            </w:r>
            <w:r w:rsidRPr="00AD2073">
              <w:rPr>
                <w:sz w:val="20"/>
              </w:rPr>
              <w:t xml:space="preserve"> Wed - Mar, Jun, Jul, Aug, Oct, Dec </w:t>
            </w:r>
          </w:p>
          <w:p w14:paraId="16722584" w14:textId="7E49E17F" w:rsidR="00056A07" w:rsidRPr="00AD2073" w:rsidRDefault="00056A07" w:rsidP="0070308C">
            <w:pPr>
              <w:pStyle w:val="Tabletext6pt"/>
              <w:spacing w:before="20" w:after="20"/>
              <w:rPr>
                <w:sz w:val="20"/>
              </w:rPr>
            </w:pPr>
            <w:r w:rsidRPr="00AD2073">
              <w:rPr>
                <w:sz w:val="20"/>
              </w:rPr>
              <w:t>9am-12pm</w:t>
            </w:r>
          </w:p>
        </w:tc>
        <w:tc>
          <w:tcPr>
            <w:tcW w:w="2976" w:type="dxa"/>
            <w:vMerge/>
            <w:vAlign w:val="center"/>
          </w:tcPr>
          <w:p w14:paraId="4B74A318" w14:textId="6CA1B712" w:rsidR="00056A07" w:rsidRPr="00AD2073" w:rsidRDefault="00056A07" w:rsidP="0070308C">
            <w:pPr>
              <w:pStyle w:val="Tabletext6pt"/>
              <w:spacing w:before="20" w:after="20"/>
              <w:rPr>
                <w:sz w:val="20"/>
              </w:rPr>
            </w:pPr>
          </w:p>
        </w:tc>
        <w:tc>
          <w:tcPr>
            <w:tcW w:w="2835" w:type="dxa"/>
            <w:vMerge/>
            <w:vAlign w:val="center"/>
          </w:tcPr>
          <w:p w14:paraId="44554A77" w14:textId="54BAA3E4" w:rsidR="00056A07" w:rsidRPr="00AD2073" w:rsidRDefault="00056A07" w:rsidP="00060055">
            <w:pPr>
              <w:pStyle w:val="Tabletext6pt"/>
              <w:spacing w:before="20" w:after="20"/>
              <w:rPr>
                <w:sz w:val="20"/>
              </w:rPr>
            </w:pPr>
          </w:p>
        </w:tc>
      </w:tr>
      <w:tr w:rsidR="0070308C" w:rsidRPr="004D6247" w14:paraId="778FE7CB" w14:textId="77777777" w:rsidTr="00495D2D">
        <w:trPr>
          <w:jc w:val="center"/>
        </w:trPr>
        <w:tc>
          <w:tcPr>
            <w:tcW w:w="2364" w:type="dxa"/>
            <w:shd w:val="clear" w:color="auto" w:fill="FDE9D9" w:themeFill="accent6" w:themeFillTint="33"/>
            <w:vAlign w:val="center"/>
          </w:tcPr>
          <w:p w14:paraId="555E2D04" w14:textId="77777777" w:rsidR="0070308C" w:rsidRPr="004D6247" w:rsidRDefault="0070308C" w:rsidP="0070308C">
            <w:pPr>
              <w:pStyle w:val="Tablecolhead"/>
              <w:spacing w:before="20" w:after="20"/>
              <w:rPr>
                <w:szCs w:val="21"/>
              </w:rPr>
            </w:pPr>
            <w:r w:rsidRPr="004D6247">
              <w:rPr>
                <w:szCs w:val="21"/>
              </w:rPr>
              <w:t xml:space="preserve">Subcommittee meeting –Remuneration </w:t>
            </w:r>
          </w:p>
        </w:tc>
        <w:tc>
          <w:tcPr>
            <w:tcW w:w="2593" w:type="dxa"/>
            <w:vAlign w:val="center"/>
          </w:tcPr>
          <w:p w14:paraId="23035234" w14:textId="77777777" w:rsidR="0070308C" w:rsidRPr="00274B8B" w:rsidRDefault="004E3320" w:rsidP="0070308C">
            <w:pPr>
              <w:spacing w:before="20" w:after="20"/>
              <w:rPr>
                <w:rFonts w:ascii="Arial" w:hAnsi="Arial" w:cs="Arial"/>
                <w:b/>
                <w:bCs/>
                <w:sz w:val="21"/>
                <w:szCs w:val="21"/>
              </w:rPr>
            </w:pPr>
            <w:r w:rsidRPr="00274B8B">
              <w:rPr>
                <w:rFonts w:ascii="Arial" w:hAnsi="Arial" w:cs="Arial"/>
                <w:b/>
                <w:bCs/>
                <w:sz w:val="21"/>
                <w:szCs w:val="21"/>
              </w:rPr>
              <w:t>Organisation Culture and Remuneration</w:t>
            </w:r>
          </w:p>
          <w:p w14:paraId="584A1C0F" w14:textId="6F93AC2C" w:rsidR="004E3320" w:rsidRPr="00AD2073" w:rsidRDefault="004E3320" w:rsidP="0070308C">
            <w:pPr>
              <w:spacing w:before="20" w:after="20"/>
              <w:rPr>
                <w:rFonts w:ascii="Arial" w:hAnsi="Arial" w:cs="Arial"/>
              </w:rPr>
            </w:pPr>
            <w:r w:rsidRPr="00AD2073">
              <w:rPr>
                <w:rFonts w:ascii="Arial" w:hAnsi="Arial" w:cs="Arial"/>
              </w:rPr>
              <w:t>Quarterly</w:t>
            </w:r>
            <w:r w:rsidR="00862469" w:rsidRPr="00AD2073">
              <w:rPr>
                <w:rFonts w:ascii="Arial" w:hAnsi="Arial" w:cs="Arial"/>
              </w:rPr>
              <w:t xml:space="preserve"> - </w:t>
            </w:r>
            <w:r w:rsidR="00583610" w:rsidRPr="00AD2073">
              <w:rPr>
                <w:rFonts w:ascii="Arial" w:hAnsi="Arial" w:cs="Arial"/>
              </w:rPr>
              <w:t>Thurs</w:t>
            </w:r>
            <w:r w:rsidR="00862469" w:rsidRPr="00AD2073">
              <w:rPr>
                <w:rFonts w:ascii="Arial" w:hAnsi="Arial" w:cs="Arial"/>
              </w:rPr>
              <w:t xml:space="preserve"> -</w:t>
            </w:r>
            <w:r w:rsidR="00583610" w:rsidRPr="00AD2073">
              <w:rPr>
                <w:rFonts w:ascii="Arial" w:hAnsi="Arial" w:cs="Arial"/>
              </w:rPr>
              <w:t xml:space="preserve"> Feb &amp; Jul 9am-10</w:t>
            </w:r>
            <w:r w:rsidR="00862469" w:rsidRPr="00AD2073">
              <w:rPr>
                <w:rFonts w:ascii="Arial" w:hAnsi="Arial" w:cs="Arial"/>
              </w:rPr>
              <w:t>am</w:t>
            </w:r>
          </w:p>
        </w:tc>
        <w:tc>
          <w:tcPr>
            <w:tcW w:w="2126" w:type="dxa"/>
            <w:vAlign w:val="center"/>
          </w:tcPr>
          <w:p w14:paraId="236F0A2D" w14:textId="77777777" w:rsidR="0070308C" w:rsidRPr="00AD2073" w:rsidRDefault="0070308C" w:rsidP="0070308C">
            <w:pPr>
              <w:pStyle w:val="Tabletext6pt"/>
              <w:spacing w:before="20" w:after="20"/>
              <w:rPr>
                <w:sz w:val="20"/>
                <w:lang w:eastAsia="en-AU"/>
              </w:rPr>
            </w:pPr>
            <w:r w:rsidRPr="00AD2073">
              <w:rPr>
                <w:sz w:val="20"/>
                <w:lang w:eastAsia="en-AU"/>
              </w:rPr>
              <w:t>Quarterly</w:t>
            </w:r>
          </w:p>
          <w:p w14:paraId="222DCB40" w14:textId="57E4D63B" w:rsidR="00697C46" w:rsidRPr="00AD2073" w:rsidRDefault="00697C46" w:rsidP="0070308C">
            <w:pPr>
              <w:pStyle w:val="Tabletext6pt"/>
              <w:spacing w:before="20" w:after="20"/>
              <w:rPr>
                <w:sz w:val="20"/>
                <w:lang w:eastAsia="en-AU"/>
              </w:rPr>
            </w:pPr>
            <w:r w:rsidRPr="00AD2073">
              <w:rPr>
                <w:sz w:val="20"/>
                <w:lang w:eastAsia="en-AU"/>
              </w:rPr>
              <w:t>1</w:t>
            </w:r>
            <w:r w:rsidRPr="00AD2073">
              <w:rPr>
                <w:sz w:val="20"/>
                <w:vertAlign w:val="superscript"/>
                <w:lang w:eastAsia="en-AU"/>
              </w:rPr>
              <w:t>st</w:t>
            </w:r>
            <w:r w:rsidRPr="00AD2073">
              <w:rPr>
                <w:sz w:val="20"/>
                <w:lang w:eastAsia="en-AU"/>
              </w:rPr>
              <w:t xml:space="preserve"> Mon</w:t>
            </w:r>
            <w:r w:rsidR="008F6C95" w:rsidRPr="00AD2073">
              <w:rPr>
                <w:sz w:val="20"/>
                <w:lang w:eastAsia="en-AU"/>
              </w:rPr>
              <w:t xml:space="preserve"> </w:t>
            </w:r>
          </w:p>
          <w:p w14:paraId="75E61B03" w14:textId="6B289EBE" w:rsidR="0070308C" w:rsidRPr="00AD2073" w:rsidRDefault="0070308C" w:rsidP="0070308C">
            <w:pPr>
              <w:pStyle w:val="Tabletext6pt"/>
              <w:spacing w:before="20" w:after="20"/>
              <w:rPr>
                <w:i/>
                <w:iCs/>
                <w:sz w:val="20"/>
                <w:lang w:eastAsia="en-AU"/>
              </w:rPr>
            </w:pPr>
            <w:r w:rsidRPr="00AD2073">
              <w:rPr>
                <w:sz w:val="20"/>
                <w:lang w:eastAsia="en-AU"/>
              </w:rPr>
              <w:t>Ma</w:t>
            </w:r>
            <w:r w:rsidR="00EA0B4D" w:rsidRPr="00AD2073">
              <w:rPr>
                <w:sz w:val="20"/>
                <w:lang w:eastAsia="en-AU"/>
              </w:rPr>
              <w:t>r,</w:t>
            </w:r>
            <w:r w:rsidRPr="00AD2073">
              <w:rPr>
                <w:sz w:val="20"/>
                <w:lang w:eastAsia="en-AU"/>
              </w:rPr>
              <w:t xml:space="preserve"> Jun, </w:t>
            </w:r>
            <w:r w:rsidR="00EA0B4D" w:rsidRPr="00AD2073">
              <w:rPr>
                <w:sz w:val="20"/>
                <w:lang w:eastAsia="en-AU"/>
              </w:rPr>
              <w:t>Au</w:t>
            </w:r>
            <w:r w:rsidR="00F11895" w:rsidRPr="00AD2073">
              <w:rPr>
                <w:sz w:val="20"/>
                <w:lang w:eastAsia="en-AU"/>
              </w:rPr>
              <w:t>g,</w:t>
            </w:r>
            <w:r w:rsidR="00EA0B4D" w:rsidRPr="00AD2073">
              <w:rPr>
                <w:sz w:val="20"/>
                <w:lang w:eastAsia="en-AU"/>
              </w:rPr>
              <w:t xml:space="preserve"> Sep </w:t>
            </w:r>
          </w:p>
          <w:p w14:paraId="1664676B" w14:textId="516C1CE1" w:rsidR="0070308C" w:rsidRPr="00AD2073" w:rsidRDefault="008F6C95" w:rsidP="0070308C">
            <w:pPr>
              <w:pStyle w:val="Tabletext6pt"/>
              <w:spacing w:before="20" w:after="20"/>
              <w:rPr>
                <w:sz w:val="20"/>
              </w:rPr>
            </w:pPr>
            <w:r w:rsidRPr="00AD2073">
              <w:rPr>
                <w:sz w:val="20"/>
                <w:lang w:eastAsia="en-AU"/>
              </w:rPr>
              <w:t>9:0</w:t>
            </w:r>
            <w:r w:rsidR="0070308C" w:rsidRPr="00AD2073">
              <w:rPr>
                <w:sz w:val="20"/>
                <w:lang w:eastAsia="en-AU"/>
              </w:rPr>
              <w:t>0am-1</w:t>
            </w:r>
            <w:r w:rsidR="00632532" w:rsidRPr="00AD2073">
              <w:rPr>
                <w:sz w:val="20"/>
                <w:lang w:eastAsia="en-AU"/>
              </w:rPr>
              <w:t>1:00</w:t>
            </w:r>
            <w:r w:rsidR="0070308C" w:rsidRPr="00AD2073">
              <w:rPr>
                <w:sz w:val="20"/>
                <w:lang w:eastAsia="en-AU"/>
              </w:rPr>
              <w:t>am</w:t>
            </w:r>
          </w:p>
        </w:tc>
        <w:tc>
          <w:tcPr>
            <w:tcW w:w="2410" w:type="dxa"/>
            <w:vAlign w:val="center"/>
          </w:tcPr>
          <w:p w14:paraId="1B18C170" w14:textId="0B294EE2" w:rsidR="0070308C" w:rsidRPr="00AD2073" w:rsidRDefault="00893BEB" w:rsidP="0070308C">
            <w:pPr>
              <w:pStyle w:val="Tabletext6pt"/>
              <w:spacing w:before="20" w:after="20"/>
              <w:rPr>
                <w:sz w:val="20"/>
              </w:rPr>
            </w:pPr>
            <w:r w:rsidRPr="00AD2073">
              <w:rPr>
                <w:sz w:val="20"/>
              </w:rPr>
              <w:t>Quarterly</w:t>
            </w:r>
          </w:p>
          <w:p w14:paraId="1FC1AB26" w14:textId="6113EE4B" w:rsidR="0070308C" w:rsidRPr="00AD2073" w:rsidRDefault="0070308C" w:rsidP="0070308C">
            <w:pPr>
              <w:pStyle w:val="Tabletext6pt"/>
              <w:spacing w:before="20" w:after="20"/>
              <w:rPr>
                <w:sz w:val="20"/>
              </w:rPr>
            </w:pPr>
            <w:r w:rsidRPr="00AD2073">
              <w:rPr>
                <w:sz w:val="20"/>
              </w:rPr>
              <w:t xml:space="preserve">Feb, </w:t>
            </w:r>
            <w:r w:rsidR="00893BEB" w:rsidRPr="00AD2073">
              <w:rPr>
                <w:sz w:val="20"/>
              </w:rPr>
              <w:t>Apr, Aug</w:t>
            </w:r>
            <w:r w:rsidRPr="00AD2073">
              <w:rPr>
                <w:sz w:val="20"/>
              </w:rPr>
              <w:t>, Nov</w:t>
            </w:r>
          </w:p>
          <w:p w14:paraId="552920E6" w14:textId="0CD965F6" w:rsidR="0070308C" w:rsidRPr="00AD2073" w:rsidRDefault="00893BEB" w:rsidP="0070308C">
            <w:pPr>
              <w:pStyle w:val="Tabletext6pt"/>
              <w:spacing w:before="20" w:after="20"/>
              <w:rPr>
                <w:color w:val="FF0000"/>
                <w:sz w:val="20"/>
              </w:rPr>
            </w:pPr>
            <w:r w:rsidRPr="00AD2073">
              <w:rPr>
                <w:sz w:val="20"/>
              </w:rPr>
              <w:t>11:30am-1:30pm</w:t>
            </w:r>
            <w:r w:rsidR="0070308C" w:rsidRPr="00AD2073">
              <w:rPr>
                <w:sz w:val="20"/>
              </w:rPr>
              <w:t xml:space="preserve"> (</w:t>
            </w:r>
            <w:r w:rsidR="0070308C" w:rsidRPr="00AD2073">
              <w:rPr>
                <w:i/>
                <w:iCs/>
                <w:sz w:val="20"/>
              </w:rPr>
              <w:t>days/dates tbc</w:t>
            </w:r>
            <w:r w:rsidR="0070308C" w:rsidRPr="00AD2073">
              <w:rPr>
                <w:sz w:val="20"/>
              </w:rPr>
              <w:t>)</w:t>
            </w:r>
          </w:p>
        </w:tc>
        <w:tc>
          <w:tcPr>
            <w:tcW w:w="2976" w:type="dxa"/>
            <w:vAlign w:val="center"/>
          </w:tcPr>
          <w:p w14:paraId="34294FA5" w14:textId="77777777" w:rsidR="0070308C" w:rsidRPr="00274B8B" w:rsidRDefault="004003F0" w:rsidP="0070308C">
            <w:pPr>
              <w:pStyle w:val="Tabletext6pt"/>
              <w:spacing w:before="20" w:after="20"/>
              <w:rPr>
                <w:b/>
                <w:bCs/>
                <w:szCs w:val="21"/>
              </w:rPr>
            </w:pPr>
            <w:r w:rsidRPr="00274B8B">
              <w:rPr>
                <w:b/>
                <w:bCs/>
                <w:szCs w:val="21"/>
              </w:rPr>
              <w:t>Governance Committee</w:t>
            </w:r>
          </w:p>
          <w:p w14:paraId="0691F37C" w14:textId="77777777" w:rsidR="004003F0" w:rsidRPr="00AD2073" w:rsidRDefault="00D307F5" w:rsidP="0070308C">
            <w:pPr>
              <w:pStyle w:val="Tabletext6pt"/>
              <w:spacing w:before="20" w:after="20"/>
              <w:rPr>
                <w:sz w:val="20"/>
              </w:rPr>
            </w:pPr>
            <w:r w:rsidRPr="00AD2073">
              <w:rPr>
                <w:sz w:val="20"/>
              </w:rPr>
              <w:t>4</w:t>
            </w:r>
            <w:r w:rsidR="004003F0" w:rsidRPr="00AD2073">
              <w:rPr>
                <w:sz w:val="20"/>
              </w:rPr>
              <w:t xml:space="preserve"> </w:t>
            </w:r>
            <w:r w:rsidRPr="00AD2073">
              <w:rPr>
                <w:sz w:val="20"/>
              </w:rPr>
              <w:t>Feb</w:t>
            </w:r>
            <w:r w:rsidR="004003F0" w:rsidRPr="00AD2073">
              <w:rPr>
                <w:sz w:val="20"/>
              </w:rPr>
              <w:t>,</w:t>
            </w:r>
            <w:r w:rsidRPr="00AD2073">
              <w:rPr>
                <w:sz w:val="20"/>
              </w:rPr>
              <w:t xml:space="preserve"> 5 Aug, </w:t>
            </w:r>
            <w:r w:rsidR="002B77E7" w:rsidRPr="00AD2073">
              <w:rPr>
                <w:sz w:val="20"/>
              </w:rPr>
              <w:t>7 Oct</w:t>
            </w:r>
          </w:p>
          <w:p w14:paraId="772FA3D4" w14:textId="08AFCF0C" w:rsidR="002B77E7" w:rsidRPr="00AD2073" w:rsidRDefault="002B77E7" w:rsidP="0070308C">
            <w:pPr>
              <w:pStyle w:val="Tabletext6pt"/>
              <w:spacing w:before="20" w:after="20"/>
              <w:rPr>
                <w:sz w:val="20"/>
              </w:rPr>
            </w:pPr>
            <w:r w:rsidRPr="00AD2073">
              <w:rPr>
                <w:sz w:val="20"/>
              </w:rPr>
              <w:t>4:30pm-6:00pm</w:t>
            </w:r>
          </w:p>
        </w:tc>
        <w:tc>
          <w:tcPr>
            <w:tcW w:w="2835" w:type="dxa"/>
            <w:vAlign w:val="center"/>
          </w:tcPr>
          <w:p w14:paraId="391EAF07" w14:textId="77777777" w:rsidR="0070308C" w:rsidRPr="00274B8B" w:rsidRDefault="0070308C" w:rsidP="0070308C">
            <w:pPr>
              <w:pStyle w:val="Tabletext6pt"/>
              <w:spacing w:before="20" w:after="20"/>
              <w:rPr>
                <w:b/>
                <w:bCs/>
                <w:color w:val="000000" w:themeColor="text1"/>
                <w:szCs w:val="21"/>
              </w:rPr>
            </w:pPr>
            <w:r w:rsidRPr="00274B8B">
              <w:rPr>
                <w:b/>
                <w:bCs/>
                <w:color w:val="000000" w:themeColor="text1"/>
                <w:szCs w:val="21"/>
              </w:rPr>
              <w:t>Governance Committee</w:t>
            </w:r>
          </w:p>
          <w:p w14:paraId="01CB83E7" w14:textId="16412B8B" w:rsidR="0070308C" w:rsidRPr="00AD2073" w:rsidRDefault="00321F69" w:rsidP="00321F69">
            <w:pPr>
              <w:pStyle w:val="Tabletext6pt"/>
              <w:spacing w:before="20" w:after="20"/>
              <w:rPr>
                <w:color w:val="000000" w:themeColor="text1"/>
                <w:sz w:val="20"/>
              </w:rPr>
            </w:pPr>
            <w:r w:rsidRPr="00AD2073">
              <w:rPr>
                <w:color w:val="000000" w:themeColor="text1"/>
                <w:sz w:val="20"/>
              </w:rPr>
              <w:t>7 Oct 1pm-3pm and as required (online)</w:t>
            </w:r>
          </w:p>
        </w:tc>
      </w:tr>
      <w:tr w:rsidR="0070308C" w:rsidRPr="004D6247" w14:paraId="0D36C9DF" w14:textId="77777777" w:rsidTr="00495D2D">
        <w:trPr>
          <w:jc w:val="center"/>
        </w:trPr>
        <w:tc>
          <w:tcPr>
            <w:tcW w:w="2364" w:type="dxa"/>
            <w:shd w:val="clear" w:color="auto" w:fill="FDE9D9" w:themeFill="accent6" w:themeFillTint="33"/>
            <w:vAlign w:val="center"/>
          </w:tcPr>
          <w:p w14:paraId="66BC3D66" w14:textId="77777777" w:rsidR="0070308C" w:rsidRPr="004D6247" w:rsidRDefault="0070308C" w:rsidP="0070308C">
            <w:pPr>
              <w:pStyle w:val="Tablecolhead"/>
              <w:spacing w:before="20" w:after="20"/>
              <w:rPr>
                <w:szCs w:val="21"/>
              </w:rPr>
            </w:pPr>
            <w:r w:rsidRPr="004D6247">
              <w:rPr>
                <w:szCs w:val="21"/>
              </w:rPr>
              <w:t>Other trust meetings/committees specific to trust</w:t>
            </w:r>
          </w:p>
        </w:tc>
        <w:tc>
          <w:tcPr>
            <w:tcW w:w="2593" w:type="dxa"/>
            <w:vAlign w:val="center"/>
          </w:tcPr>
          <w:p w14:paraId="0093A2FD" w14:textId="3AE0693A" w:rsidR="001037CF" w:rsidRPr="00AD2073" w:rsidRDefault="0070308C" w:rsidP="001037CF">
            <w:pPr>
              <w:pStyle w:val="Tabletext6pt"/>
              <w:spacing w:before="20" w:after="20"/>
              <w:rPr>
                <w:rFonts w:cs="Arial"/>
                <w:sz w:val="20"/>
              </w:rPr>
            </w:pPr>
            <w:r w:rsidRPr="00274B8B">
              <w:rPr>
                <w:b/>
                <w:bCs/>
                <w:szCs w:val="21"/>
              </w:rPr>
              <w:t>Development works</w:t>
            </w:r>
            <w:r w:rsidRPr="00AD2073">
              <w:rPr>
                <w:sz w:val="20"/>
              </w:rPr>
              <w:br/>
            </w:r>
            <w:r w:rsidRPr="00AD2073">
              <w:rPr>
                <w:rFonts w:cs="Arial"/>
                <w:sz w:val="20"/>
              </w:rPr>
              <w:t>Quarterly</w:t>
            </w:r>
          </w:p>
          <w:p w14:paraId="52225787" w14:textId="2CE2077D" w:rsidR="0070308C" w:rsidRPr="00AD2073" w:rsidRDefault="0070308C" w:rsidP="001037CF">
            <w:pPr>
              <w:pStyle w:val="Tabletext6pt"/>
              <w:spacing w:before="20" w:after="20"/>
              <w:rPr>
                <w:sz w:val="20"/>
              </w:rPr>
            </w:pPr>
            <w:r w:rsidRPr="00AD2073">
              <w:rPr>
                <w:rFonts w:cs="Arial"/>
                <w:sz w:val="20"/>
              </w:rPr>
              <w:t>1</w:t>
            </w:r>
            <w:r w:rsidRPr="00AD2073">
              <w:rPr>
                <w:rFonts w:cs="Arial"/>
                <w:sz w:val="20"/>
                <w:vertAlign w:val="superscript"/>
              </w:rPr>
              <w:t>st</w:t>
            </w:r>
            <w:r w:rsidRPr="00AD2073">
              <w:rPr>
                <w:rFonts w:cs="Arial"/>
                <w:sz w:val="20"/>
              </w:rPr>
              <w:t xml:space="preserve"> Tue - Feb, Apr, Ju</w:t>
            </w:r>
            <w:r w:rsidR="009E304E" w:rsidRPr="00AD2073">
              <w:rPr>
                <w:rFonts w:cs="Arial"/>
                <w:sz w:val="20"/>
              </w:rPr>
              <w:t>l</w:t>
            </w:r>
            <w:r w:rsidRPr="00AD2073">
              <w:rPr>
                <w:rFonts w:cs="Arial"/>
                <w:sz w:val="20"/>
              </w:rPr>
              <w:t>, Oct</w:t>
            </w:r>
            <w:r w:rsidR="00B45F98" w:rsidRPr="00AD2073">
              <w:rPr>
                <w:rFonts w:cs="Arial"/>
                <w:sz w:val="20"/>
              </w:rPr>
              <w:t xml:space="preserve"> </w:t>
            </w:r>
            <w:r w:rsidR="003F1F3E" w:rsidRPr="00AD2073">
              <w:rPr>
                <w:rFonts w:cs="Arial"/>
                <w:sz w:val="20"/>
              </w:rPr>
              <w:t>–</w:t>
            </w:r>
            <w:r w:rsidR="00B45F98" w:rsidRPr="00AD2073">
              <w:rPr>
                <w:rFonts w:cs="Arial"/>
                <w:sz w:val="20"/>
              </w:rPr>
              <w:t xml:space="preserve"> </w:t>
            </w:r>
            <w:r w:rsidRPr="00AD2073">
              <w:rPr>
                <w:rFonts w:cs="Arial"/>
                <w:sz w:val="20"/>
              </w:rPr>
              <w:t>9</w:t>
            </w:r>
            <w:r w:rsidR="003F1F3E" w:rsidRPr="00AD2073">
              <w:rPr>
                <w:rFonts w:cs="Arial"/>
                <w:sz w:val="20"/>
              </w:rPr>
              <w:t>:30</w:t>
            </w:r>
            <w:r w:rsidRPr="00AD2073">
              <w:rPr>
                <w:rFonts w:cs="Arial"/>
                <w:sz w:val="20"/>
              </w:rPr>
              <w:t>am-10</w:t>
            </w:r>
            <w:r w:rsidR="003F1F3E" w:rsidRPr="00AD2073">
              <w:rPr>
                <w:rFonts w:cs="Arial"/>
                <w:sz w:val="20"/>
              </w:rPr>
              <w:t>:30</w:t>
            </w:r>
            <w:r w:rsidRPr="00AD2073">
              <w:rPr>
                <w:rFonts w:cs="Arial"/>
                <w:sz w:val="20"/>
              </w:rPr>
              <w:t>am</w:t>
            </w:r>
          </w:p>
        </w:tc>
        <w:tc>
          <w:tcPr>
            <w:tcW w:w="2126" w:type="dxa"/>
            <w:vAlign w:val="center"/>
          </w:tcPr>
          <w:p w14:paraId="0A84ADB6" w14:textId="51B96631" w:rsidR="0070308C" w:rsidRPr="00AD2073" w:rsidRDefault="00910DE5" w:rsidP="0070308C">
            <w:pPr>
              <w:pStyle w:val="Tabletext6pt"/>
              <w:spacing w:before="20" w:after="20"/>
              <w:jc w:val="center"/>
              <w:rPr>
                <w:sz w:val="20"/>
              </w:rPr>
            </w:pPr>
            <w:r w:rsidRPr="00AD2073">
              <w:rPr>
                <w:sz w:val="20"/>
              </w:rPr>
              <w:t>N/A</w:t>
            </w:r>
          </w:p>
        </w:tc>
        <w:tc>
          <w:tcPr>
            <w:tcW w:w="2410" w:type="dxa"/>
            <w:vAlign w:val="center"/>
          </w:tcPr>
          <w:p w14:paraId="63CE2522" w14:textId="1A2A1C48" w:rsidR="0070308C" w:rsidRPr="00AD2073" w:rsidRDefault="001E125C" w:rsidP="001E125C">
            <w:pPr>
              <w:pStyle w:val="Tabletext6pt"/>
              <w:spacing w:before="20" w:after="20"/>
              <w:jc w:val="center"/>
              <w:rPr>
                <w:sz w:val="20"/>
              </w:rPr>
            </w:pPr>
            <w:r w:rsidRPr="00AD2073">
              <w:rPr>
                <w:sz w:val="20"/>
              </w:rPr>
              <w:t>N/A</w:t>
            </w:r>
          </w:p>
        </w:tc>
        <w:tc>
          <w:tcPr>
            <w:tcW w:w="2976" w:type="dxa"/>
            <w:vAlign w:val="center"/>
          </w:tcPr>
          <w:p w14:paraId="24ABC726" w14:textId="53357139" w:rsidR="00FD1265" w:rsidRPr="00274B8B" w:rsidRDefault="00CE76AA" w:rsidP="0070308C">
            <w:pPr>
              <w:pStyle w:val="Tabletext6pt"/>
              <w:spacing w:before="20" w:after="20"/>
              <w:rPr>
                <w:b/>
                <w:bCs/>
                <w:szCs w:val="21"/>
              </w:rPr>
            </w:pPr>
            <w:r w:rsidRPr="00274B8B">
              <w:rPr>
                <w:b/>
                <w:bCs/>
                <w:szCs w:val="21"/>
              </w:rPr>
              <w:t>Infrastructure</w:t>
            </w:r>
            <w:r w:rsidR="00E72F60" w:rsidRPr="00274B8B">
              <w:rPr>
                <w:b/>
                <w:bCs/>
                <w:szCs w:val="21"/>
              </w:rPr>
              <w:t xml:space="preserve"> &amp; Transformation</w:t>
            </w:r>
          </w:p>
          <w:p w14:paraId="1FD202E4" w14:textId="2E1184B1" w:rsidR="00CE76AA" w:rsidRPr="00AD2073" w:rsidRDefault="00C140D1" w:rsidP="0070308C">
            <w:pPr>
              <w:pStyle w:val="Tabletext6pt"/>
              <w:spacing w:before="20" w:after="20"/>
              <w:rPr>
                <w:sz w:val="20"/>
              </w:rPr>
            </w:pPr>
            <w:r w:rsidRPr="00AD2073">
              <w:rPr>
                <w:sz w:val="20"/>
              </w:rPr>
              <w:t xml:space="preserve">10 Mar, </w:t>
            </w:r>
            <w:r w:rsidR="00F92829" w:rsidRPr="00AD2073">
              <w:rPr>
                <w:sz w:val="20"/>
              </w:rPr>
              <w:t>16 Jun, 8 Sep, 10 Nov</w:t>
            </w:r>
            <w:r w:rsidR="006E0EC9" w:rsidRPr="00AD2073">
              <w:rPr>
                <w:sz w:val="20"/>
              </w:rPr>
              <w:t xml:space="preserve"> 3-4:30pm</w:t>
            </w:r>
          </w:p>
          <w:p w14:paraId="31845F73" w14:textId="0EED50F8" w:rsidR="0070308C" w:rsidRPr="009A02D3" w:rsidRDefault="0057489C" w:rsidP="0070308C">
            <w:pPr>
              <w:pStyle w:val="Tabletext6pt"/>
              <w:spacing w:before="20" w:after="20"/>
              <w:rPr>
                <w:b/>
                <w:bCs/>
                <w:szCs w:val="21"/>
              </w:rPr>
            </w:pPr>
            <w:r w:rsidRPr="009A02D3">
              <w:rPr>
                <w:b/>
                <w:bCs/>
                <w:szCs w:val="21"/>
              </w:rPr>
              <w:t>P</w:t>
            </w:r>
            <w:r w:rsidR="00644C25" w:rsidRPr="009A02D3">
              <w:rPr>
                <w:b/>
                <w:bCs/>
                <w:szCs w:val="21"/>
              </w:rPr>
              <w:t>lanning sessions</w:t>
            </w:r>
            <w:r w:rsidR="00200F38" w:rsidRPr="009A02D3">
              <w:rPr>
                <w:b/>
                <w:bCs/>
                <w:szCs w:val="21"/>
              </w:rPr>
              <w:t xml:space="preserve"> &amp; AGM</w:t>
            </w:r>
          </w:p>
          <w:p w14:paraId="08C010EA" w14:textId="22A33803" w:rsidR="0070308C" w:rsidRPr="00AD2073" w:rsidRDefault="00903060" w:rsidP="0070308C">
            <w:pPr>
              <w:pStyle w:val="Tabletext6pt"/>
              <w:spacing w:before="20" w:after="20"/>
              <w:rPr>
                <w:sz w:val="20"/>
              </w:rPr>
            </w:pPr>
            <w:r w:rsidRPr="00AD2073">
              <w:rPr>
                <w:sz w:val="20"/>
              </w:rPr>
              <w:t>23</w:t>
            </w:r>
            <w:r w:rsidR="00C11C5B" w:rsidRPr="00AD2073">
              <w:rPr>
                <w:sz w:val="20"/>
              </w:rPr>
              <w:t xml:space="preserve"> May</w:t>
            </w:r>
            <w:r w:rsidR="00644C25" w:rsidRPr="00AD2073">
              <w:rPr>
                <w:sz w:val="20"/>
              </w:rPr>
              <w:t xml:space="preserve">, </w:t>
            </w:r>
            <w:r w:rsidR="00C11C5B" w:rsidRPr="00AD2073">
              <w:rPr>
                <w:sz w:val="20"/>
              </w:rPr>
              <w:t>24 Oct, 9 Dec</w:t>
            </w:r>
          </w:p>
        </w:tc>
        <w:tc>
          <w:tcPr>
            <w:tcW w:w="2835" w:type="dxa"/>
            <w:vAlign w:val="center"/>
          </w:tcPr>
          <w:p w14:paraId="2D28B1B9" w14:textId="20DA2B12" w:rsidR="0070308C" w:rsidRPr="00AD2073" w:rsidRDefault="00910DE5" w:rsidP="00910DE5">
            <w:pPr>
              <w:pStyle w:val="Tabletext6pt"/>
              <w:spacing w:before="20" w:after="20"/>
              <w:jc w:val="center"/>
              <w:rPr>
                <w:i/>
                <w:iCs/>
                <w:sz w:val="20"/>
              </w:rPr>
            </w:pPr>
            <w:r w:rsidRPr="00AD2073">
              <w:rPr>
                <w:sz w:val="20"/>
              </w:rPr>
              <w:t>N/A</w:t>
            </w:r>
          </w:p>
        </w:tc>
      </w:tr>
      <w:tr w:rsidR="0070308C" w:rsidRPr="004D6247" w14:paraId="067A10E6" w14:textId="77777777" w:rsidTr="00495D2D">
        <w:trPr>
          <w:jc w:val="center"/>
        </w:trPr>
        <w:tc>
          <w:tcPr>
            <w:tcW w:w="2364" w:type="dxa"/>
            <w:shd w:val="clear" w:color="auto" w:fill="FDE9D9" w:themeFill="accent6" w:themeFillTint="33"/>
            <w:vAlign w:val="center"/>
          </w:tcPr>
          <w:p w14:paraId="09EB2451" w14:textId="77777777" w:rsidR="0070308C" w:rsidRPr="004D6247" w:rsidRDefault="0070308C" w:rsidP="0070308C">
            <w:pPr>
              <w:pStyle w:val="Tablecolhead"/>
              <w:spacing w:before="20" w:after="20"/>
              <w:rPr>
                <w:szCs w:val="21"/>
              </w:rPr>
            </w:pPr>
            <w:r w:rsidRPr="004D6247">
              <w:rPr>
                <w:szCs w:val="21"/>
              </w:rPr>
              <w:t>Events (</w:t>
            </w:r>
            <w:proofErr w:type="spellStart"/>
            <w:r w:rsidRPr="004D6247">
              <w:rPr>
                <w:szCs w:val="21"/>
              </w:rPr>
              <w:t>approx</w:t>
            </w:r>
            <w:proofErr w:type="spellEnd"/>
            <w:r w:rsidRPr="004D6247">
              <w:rPr>
                <w:szCs w:val="21"/>
              </w:rPr>
              <w:t xml:space="preserve"> p.a.)</w:t>
            </w:r>
          </w:p>
        </w:tc>
        <w:tc>
          <w:tcPr>
            <w:tcW w:w="2593" w:type="dxa"/>
            <w:vAlign w:val="center"/>
          </w:tcPr>
          <w:p w14:paraId="1CDCE2A9" w14:textId="0A031290" w:rsidR="0070308C" w:rsidRPr="00AD2073" w:rsidRDefault="00E53227" w:rsidP="0070308C">
            <w:pPr>
              <w:pStyle w:val="Tabletext6pt"/>
              <w:spacing w:before="20" w:after="20"/>
              <w:jc w:val="center"/>
              <w:rPr>
                <w:sz w:val="20"/>
              </w:rPr>
            </w:pPr>
            <w:r w:rsidRPr="00AD2073">
              <w:rPr>
                <w:sz w:val="20"/>
              </w:rPr>
              <w:t>6</w:t>
            </w:r>
          </w:p>
        </w:tc>
        <w:tc>
          <w:tcPr>
            <w:tcW w:w="2126" w:type="dxa"/>
            <w:vAlign w:val="center"/>
          </w:tcPr>
          <w:p w14:paraId="60F03FD0" w14:textId="68386962" w:rsidR="0070308C" w:rsidRPr="00AD2073" w:rsidRDefault="00C643C9" w:rsidP="0070308C">
            <w:pPr>
              <w:pStyle w:val="Tabletext6pt"/>
              <w:spacing w:before="20" w:after="20"/>
              <w:jc w:val="center"/>
              <w:rPr>
                <w:sz w:val="20"/>
              </w:rPr>
            </w:pPr>
            <w:r w:rsidRPr="00AD2073">
              <w:rPr>
                <w:sz w:val="20"/>
                <w:lang w:eastAsia="en-AU"/>
              </w:rPr>
              <w:t>12</w:t>
            </w:r>
          </w:p>
        </w:tc>
        <w:tc>
          <w:tcPr>
            <w:tcW w:w="2410" w:type="dxa"/>
            <w:vAlign w:val="center"/>
          </w:tcPr>
          <w:p w14:paraId="7BCD0745" w14:textId="3D69422D" w:rsidR="0070308C" w:rsidRPr="00AD2073" w:rsidRDefault="0070308C" w:rsidP="0070308C">
            <w:pPr>
              <w:pStyle w:val="Tabletext6pt"/>
              <w:spacing w:before="20" w:after="20"/>
              <w:jc w:val="center"/>
              <w:rPr>
                <w:color w:val="FF0000"/>
                <w:sz w:val="20"/>
              </w:rPr>
            </w:pPr>
            <w:r w:rsidRPr="00AD2073">
              <w:rPr>
                <w:sz w:val="20"/>
              </w:rPr>
              <w:t>5</w:t>
            </w:r>
          </w:p>
        </w:tc>
        <w:tc>
          <w:tcPr>
            <w:tcW w:w="2976" w:type="dxa"/>
            <w:vAlign w:val="center"/>
          </w:tcPr>
          <w:p w14:paraId="039CD3D0" w14:textId="0A1C83A7" w:rsidR="0070308C" w:rsidRPr="00AD2073" w:rsidRDefault="0070308C" w:rsidP="0070308C">
            <w:pPr>
              <w:pStyle w:val="Tabletext6pt"/>
              <w:spacing w:before="20" w:after="20"/>
              <w:jc w:val="center"/>
              <w:rPr>
                <w:sz w:val="20"/>
              </w:rPr>
            </w:pPr>
            <w:r w:rsidRPr="00AD2073">
              <w:rPr>
                <w:sz w:val="20"/>
              </w:rPr>
              <w:t>4</w:t>
            </w:r>
          </w:p>
        </w:tc>
        <w:tc>
          <w:tcPr>
            <w:tcW w:w="2835" w:type="dxa"/>
            <w:vAlign w:val="center"/>
          </w:tcPr>
          <w:p w14:paraId="32767BD9" w14:textId="02F36634" w:rsidR="0070308C" w:rsidRPr="00AD2073" w:rsidRDefault="0070308C" w:rsidP="0070308C">
            <w:pPr>
              <w:pStyle w:val="Tabletext6pt"/>
              <w:spacing w:before="20" w:after="20"/>
              <w:jc w:val="center"/>
              <w:rPr>
                <w:sz w:val="20"/>
              </w:rPr>
            </w:pPr>
            <w:r w:rsidRPr="00AD2073">
              <w:rPr>
                <w:sz w:val="20"/>
              </w:rPr>
              <w:t>6</w:t>
            </w:r>
          </w:p>
        </w:tc>
      </w:tr>
      <w:tr w:rsidR="00B27B60" w:rsidRPr="004D6247" w14:paraId="16134427" w14:textId="77777777" w:rsidTr="00495D2D">
        <w:trPr>
          <w:jc w:val="center"/>
        </w:trPr>
        <w:tc>
          <w:tcPr>
            <w:tcW w:w="2364" w:type="dxa"/>
            <w:shd w:val="clear" w:color="auto" w:fill="FDE9D9" w:themeFill="accent6" w:themeFillTint="33"/>
            <w:vAlign w:val="center"/>
          </w:tcPr>
          <w:p w14:paraId="13E6EB99" w14:textId="77777777" w:rsidR="00B27B60" w:rsidRPr="004D6247" w:rsidRDefault="00B27B60" w:rsidP="004D6247">
            <w:pPr>
              <w:pStyle w:val="Tablecolhead"/>
              <w:spacing w:before="20" w:after="20"/>
              <w:rPr>
                <w:szCs w:val="21"/>
              </w:rPr>
            </w:pPr>
            <w:r w:rsidRPr="004D6247">
              <w:rPr>
                <w:szCs w:val="21"/>
              </w:rPr>
              <w:t>Location</w:t>
            </w:r>
          </w:p>
        </w:tc>
        <w:tc>
          <w:tcPr>
            <w:tcW w:w="2593" w:type="dxa"/>
            <w:vAlign w:val="center"/>
          </w:tcPr>
          <w:p w14:paraId="2695DD3A" w14:textId="0304EF0A" w:rsidR="008D6ED0" w:rsidRPr="00AD2073" w:rsidRDefault="008D6ED0" w:rsidP="004D6247">
            <w:pPr>
              <w:pStyle w:val="Tabletext6pt"/>
              <w:spacing w:before="20" w:after="20"/>
              <w:rPr>
                <w:sz w:val="20"/>
              </w:rPr>
            </w:pPr>
            <w:r w:rsidRPr="00AD2073">
              <w:rPr>
                <w:sz w:val="20"/>
              </w:rPr>
              <w:t>Online or in person at:</w:t>
            </w:r>
          </w:p>
          <w:p w14:paraId="1CE90E39" w14:textId="422BD4F7" w:rsidR="00B27B60" w:rsidRPr="00AD2073" w:rsidRDefault="00B27B60" w:rsidP="004D6247">
            <w:pPr>
              <w:pStyle w:val="Tabletext6pt"/>
              <w:spacing w:before="20" w:after="20"/>
              <w:rPr>
                <w:sz w:val="20"/>
              </w:rPr>
            </w:pPr>
            <w:r w:rsidRPr="00AD2073">
              <w:rPr>
                <w:sz w:val="20"/>
              </w:rPr>
              <w:t>New Ballarat Cemetery Office,</w:t>
            </w:r>
          </w:p>
          <w:p w14:paraId="4DFDD8FC" w14:textId="10FF1DB1" w:rsidR="00B27B60" w:rsidRPr="00AD2073" w:rsidRDefault="00B27B60">
            <w:pPr>
              <w:pStyle w:val="Tabletext6pt"/>
              <w:spacing w:before="20" w:after="20"/>
              <w:rPr>
                <w:sz w:val="20"/>
              </w:rPr>
            </w:pPr>
            <w:r w:rsidRPr="00AD2073">
              <w:rPr>
                <w:sz w:val="20"/>
              </w:rPr>
              <w:t>Doveton Street North, North Ballarat</w:t>
            </w:r>
          </w:p>
        </w:tc>
        <w:tc>
          <w:tcPr>
            <w:tcW w:w="2126" w:type="dxa"/>
            <w:vAlign w:val="center"/>
          </w:tcPr>
          <w:p w14:paraId="4FDFE75C" w14:textId="6F53122B" w:rsidR="008D6ED0" w:rsidRPr="00AD2073" w:rsidRDefault="008D6ED0">
            <w:pPr>
              <w:pStyle w:val="Tabletext6pt"/>
              <w:spacing w:before="20" w:after="20"/>
              <w:rPr>
                <w:sz w:val="20"/>
              </w:rPr>
            </w:pPr>
            <w:r w:rsidRPr="00AD2073">
              <w:rPr>
                <w:sz w:val="20"/>
              </w:rPr>
              <w:t>Online or in person at:</w:t>
            </w:r>
          </w:p>
          <w:p w14:paraId="28BD16E8" w14:textId="6079D8B4" w:rsidR="00B27B60" w:rsidRPr="00AD2073" w:rsidRDefault="00B27B60" w:rsidP="00B37EC8">
            <w:pPr>
              <w:pStyle w:val="Tabletext6pt"/>
              <w:spacing w:before="20" w:after="20"/>
              <w:rPr>
                <w:sz w:val="20"/>
              </w:rPr>
            </w:pPr>
            <w:r w:rsidRPr="00AD2073">
              <w:rPr>
                <w:sz w:val="20"/>
              </w:rPr>
              <w:t>Geelong Memorial Park,</w:t>
            </w:r>
            <w:r w:rsidR="004D6247" w:rsidRPr="00AD2073">
              <w:rPr>
                <w:sz w:val="20"/>
              </w:rPr>
              <w:t xml:space="preserve"> </w:t>
            </w:r>
            <w:r w:rsidRPr="00AD2073">
              <w:rPr>
                <w:sz w:val="20"/>
              </w:rPr>
              <w:t>Armstrong Creek</w:t>
            </w:r>
            <w:r w:rsidR="00B37EC8" w:rsidRPr="00AD2073">
              <w:rPr>
                <w:sz w:val="20"/>
              </w:rPr>
              <w:t xml:space="preserve"> OR </w:t>
            </w:r>
            <w:r w:rsidR="00B85460" w:rsidRPr="00AD2073">
              <w:rPr>
                <w:sz w:val="20"/>
              </w:rPr>
              <w:t>Geelong Eastern Cemetery</w:t>
            </w:r>
          </w:p>
        </w:tc>
        <w:tc>
          <w:tcPr>
            <w:tcW w:w="2410" w:type="dxa"/>
            <w:vAlign w:val="center"/>
          </w:tcPr>
          <w:p w14:paraId="0F119F14" w14:textId="4A476250" w:rsidR="008D6ED0" w:rsidRPr="00AD2073" w:rsidRDefault="008D6ED0">
            <w:pPr>
              <w:pStyle w:val="Tabletext6pt"/>
              <w:spacing w:before="20" w:after="20"/>
              <w:rPr>
                <w:sz w:val="20"/>
              </w:rPr>
            </w:pPr>
            <w:r w:rsidRPr="00AD2073">
              <w:rPr>
                <w:sz w:val="20"/>
              </w:rPr>
              <w:t>Online or in person at:</w:t>
            </w:r>
          </w:p>
          <w:p w14:paraId="373D49B4" w14:textId="45A9FE66" w:rsidR="00C3574F" w:rsidRPr="00AD2073" w:rsidRDefault="00B27B60">
            <w:pPr>
              <w:pStyle w:val="Tabletext6pt"/>
              <w:spacing w:before="20" w:after="20"/>
              <w:rPr>
                <w:sz w:val="20"/>
              </w:rPr>
            </w:pPr>
            <w:r w:rsidRPr="00AD2073">
              <w:rPr>
                <w:sz w:val="20"/>
              </w:rPr>
              <w:t>Fawkner Memorial Park</w:t>
            </w:r>
            <w:r w:rsidR="008D6ED0" w:rsidRPr="00AD2073">
              <w:rPr>
                <w:sz w:val="20"/>
              </w:rPr>
              <w:t>,</w:t>
            </w:r>
            <w:r w:rsidR="00C3574F" w:rsidRPr="00AD2073">
              <w:rPr>
                <w:sz w:val="20"/>
              </w:rPr>
              <w:t xml:space="preserve"> </w:t>
            </w:r>
            <w:r w:rsidR="008D6ED0" w:rsidRPr="00AD2073">
              <w:rPr>
                <w:sz w:val="20"/>
              </w:rPr>
              <w:t>or</w:t>
            </w:r>
            <w:r w:rsidR="00596A42" w:rsidRPr="00AD2073">
              <w:rPr>
                <w:sz w:val="20"/>
              </w:rPr>
              <w:t>,</w:t>
            </w:r>
            <w:r w:rsidR="00C3574F" w:rsidRPr="00AD2073">
              <w:rPr>
                <w:sz w:val="20"/>
              </w:rPr>
              <w:t xml:space="preserve"> </w:t>
            </w:r>
          </w:p>
          <w:p w14:paraId="79247A1A" w14:textId="2E5F8E3E" w:rsidR="00B27B60" w:rsidRPr="00AD2073" w:rsidRDefault="00C3574F">
            <w:pPr>
              <w:pStyle w:val="Tabletext6pt"/>
              <w:spacing w:before="20" w:after="20"/>
              <w:rPr>
                <w:sz w:val="20"/>
              </w:rPr>
            </w:pPr>
            <w:r w:rsidRPr="00AD2073">
              <w:rPr>
                <w:sz w:val="20"/>
              </w:rPr>
              <w:t>Northern Memorial Park, Glenroy</w:t>
            </w:r>
          </w:p>
        </w:tc>
        <w:tc>
          <w:tcPr>
            <w:tcW w:w="2976" w:type="dxa"/>
            <w:vAlign w:val="center"/>
          </w:tcPr>
          <w:p w14:paraId="076D1DA7" w14:textId="2021C320" w:rsidR="00B27B60" w:rsidRPr="00AD2073" w:rsidRDefault="00644C25">
            <w:pPr>
              <w:pStyle w:val="Tabletext6pt"/>
              <w:spacing w:before="20" w:after="20"/>
              <w:rPr>
                <w:sz w:val="20"/>
              </w:rPr>
            </w:pPr>
            <w:r w:rsidRPr="00AD2073">
              <w:rPr>
                <w:sz w:val="20"/>
              </w:rPr>
              <w:t>Online or in person at</w:t>
            </w:r>
            <w:r w:rsidR="008D6ED0" w:rsidRPr="00AD2073">
              <w:rPr>
                <w:sz w:val="20"/>
              </w:rPr>
              <w:t>:</w:t>
            </w:r>
            <w:r w:rsidRPr="00AD2073">
              <w:rPr>
                <w:sz w:val="20"/>
              </w:rPr>
              <w:t xml:space="preserve"> </w:t>
            </w:r>
            <w:r w:rsidR="00B27B60" w:rsidRPr="00AD2073">
              <w:rPr>
                <w:sz w:val="20"/>
              </w:rPr>
              <w:t>Eaglehawk Remembrance Park Office, 5 Victoria Street, Eaglehawk</w:t>
            </w:r>
          </w:p>
        </w:tc>
        <w:tc>
          <w:tcPr>
            <w:tcW w:w="2835" w:type="dxa"/>
            <w:vAlign w:val="center"/>
          </w:tcPr>
          <w:p w14:paraId="1C2C5AD5" w14:textId="273E67D3" w:rsidR="008D6ED0" w:rsidRPr="00AD2073" w:rsidRDefault="008D6ED0">
            <w:pPr>
              <w:pStyle w:val="Tabletext6pt"/>
              <w:spacing w:before="20" w:after="20"/>
              <w:rPr>
                <w:sz w:val="20"/>
              </w:rPr>
            </w:pPr>
            <w:r w:rsidRPr="00AD2073">
              <w:rPr>
                <w:sz w:val="20"/>
              </w:rPr>
              <w:t>Online or in person at:</w:t>
            </w:r>
          </w:p>
          <w:p w14:paraId="001739DB" w14:textId="222FBB2C" w:rsidR="00B27B60" w:rsidRPr="00AD2073" w:rsidRDefault="00B27B60">
            <w:pPr>
              <w:pStyle w:val="Tabletext6pt"/>
              <w:spacing w:before="20" w:after="20"/>
              <w:rPr>
                <w:sz w:val="20"/>
              </w:rPr>
            </w:pPr>
            <w:r w:rsidRPr="00AD2073">
              <w:rPr>
                <w:sz w:val="20"/>
              </w:rPr>
              <w:t>Springvale Botanical Cemetery Office, 600 Princes Highway, Springvale</w:t>
            </w:r>
          </w:p>
        </w:tc>
      </w:tr>
      <w:bookmarkEnd w:id="0"/>
      <w:bookmarkEnd w:id="7"/>
    </w:tbl>
    <w:p w14:paraId="45074B39" w14:textId="77777777" w:rsidR="00B27B60" w:rsidRPr="007F5C3A" w:rsidRDefault="00B27B60" w:rsidP="00043EF5">
      <w:pPr>
        <w:pStyle w:val="Body"/>
        <w:spacing w:after="0" w:line="240" w:lineRule="auto"/>
        <w:rPr>
          <w:sz w:val="8"/>
          <w:szCs w:val="6"/>
        </w:rPr>
      </w:pPr>
    </w:p>
    <w:sectPr w:rsidR="00B27B60" w:rsidRPr="007F5C3A" w:rsidSect="00043EF5">
      <w:pgSz w:w="16838" w:h="11906" w:orient="landscape" w:code="9"/>
      <w:pgMar w:top="90" w:right="624" w:bottom="709" w:left="624" w:header="680" w:footer="60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BF1A" w14:textId="77777777" w:rsidR="00B32016" w:rsidRDefault="00B32016">
      <w:r>
        <w:separator/>
      </w:r>
    </w:p>
  </w:endnote>
  <w:endnote w:type="continuationSeparator" w:id="0">
    <w:p w14:paraId="5B720ED1" w14:textId="77777777" w:rsidR="00B32016" w:rsidRDefault="00B32016">
      <w:r>
        <w:continuationSeparator/>
      </w:r>
    </w:p>
  </w:endnote>
  <w:endnote w:type="continuationNotice" w:id="1">
    <w:p w14:paraId="7B7ACDDF" w14:textId="77777777" w:rsidR="00B32016" w:rsidRDefault="00B32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4743" w14:textId="77777777" w:rsidR="009D0542" w:rsidRDefault="009D0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EE37" w14:textId="45DF39A8" w:rsidR="00E261B3" w:rsidRPr="00F65AA9" w:rsidRDefault="007F5C3A" w:rsidP="00F84FA0">
    <w:pPr>
      <w:pStyle w:val="Footer"/>
    </w:pPr>
    <w:r>
      <w:rPr>
        <w:noProof/>
        <w:lang w:eastAsia="en-AU"/>
      </w:rPr>
      <mc:AlternateContent>
        <mc:Choice Requires="wps">
          <w:drawing>
            <wp:anchor distT="0" distB="0" distL="114300" distR="114300" simplePos="0" relativeHeight="251658241" behindDoc="0" locked="0" layoutInCell="0" allowOverlap="1" wp14:anchorId="1FB3C623" wp14:editId="08C9A22A">
              <wp:simplePos x="0" y="0"/>
              <wp:positionH relativeFrom="page">
                <wp:align>center</wp:align>
              </wp:positionH>
              <wp:positionV relativeFrom="page">
                <wp:align>bottom</wp:align>
              </wp:positionV>
              <wp:extent cx="7772400" cy="502285"/>
              <wp:effectExtent l="0" t="0" r="0" b="12065"/>
              <wp:wrapNone/>
              <wp:docPr id="3" name="MSIPCM28b2499cb85dc48f8edc273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65CFB" w14:textId="7EFC06BC" w:rsidR="007F5C3A" w:rsidRPr="009D0542" w:rsidRDefault="009D0542" w:rsidP="009D0542">
                          <w:pPr>
                            <w:jc w:val="center"/>
                            <w:rPr>
                              <w:rFonts w:ascii="Arial Black" w:hAnsi="Arial Black"/>
                              <w:color w:val="000000"/>
                            </w:rPr>
                          </w:pPr>
                          <w:r w:rsidRPr="009D054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FB3C623" id="_x0000_t202" coordsize="21600,21600" o:spt="202" path="m,l,21600r21600,l21600,xe">
              <v:stroke joinstyle="miter"/>
              <v:path gradientshapeok="t" o:connecttype="rect"/>
            </v:shapetype>
            <v:shape id="MSIPCM28b2499cb85dc48f8edc2730"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75B65CFB" w14:textId="7EFC06BC" w:rsidR="007F5C3A" w:rsidRPr="009D0542" w:rsidRDefault="009D0542" w:rsidP="009D0542">
                    <w:pPr>
                      <w:jc w:val="center"/>
                      <w:rPr>
                        <w:rFonts w:ascii="Arial Black" w:hAnsi="Arial Black"/>
                        <w:color w:val="000000"/>
                      </w:rPr>
                    </w:pPr>
                    <w:r w:rsidRPr="009D0542">
                      <w:rPr>
                        <w:rFonts w:ascii="Arial Black" w:hAnsi="Arial Black"/>
                        <w:color w:val="00000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66F10349" wp14:editId="3A5ED9DC">
          <wp:simplePos x="542260" y="9324753"/>
          <wp:positionH relativeFrom="page">
            <wp:align>left</wp:align>
          </wp:positionH>
          <wp:positionV relativeFrom="page">
            <wp:align>bottom</wp:align>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1A49" w14:textId="4D8A46BD" w:rsidR="00E261B3" w:rsidRDefault="007F5C3A">
    <w:pPr>
      <w:pStyle w:val="Footer"/>
    </w:pPr>
    <w:r>
      <w:rPr>
        <w:noProof/>
      </w:rPr>
      <mc:AlternateContent>
        <mc:Choice Requires="wps">
          <w:drawing>
            <wp:anchor distT="0" distB="0" distL="114300" distR="114300" simplePos="0" relativeHeight="251658242" behindDoc="0" locked="0" layoutInCell="0" allowOverlap="1" wp14:anchorId="4CC8A07E" wp14:editId="63D89407">
              <wp:simplePos x="0" y="9365456"/>
              <wp:positionH relativeFrom="page">
                <wp:align>center</wp:align>
              </wp:positionH>
              <wp:positionV relativeFrom="page">
                <wp:align>bottom</wp:align>
              </wp:positionV>
              <wp:extent cx="7772400" cy="502285"/>
              <wp:effectExtent l="0" t="0" r="0" b="12065"/>
              <wp:wrapNone/>
              <wp:docPr id="4" name="MSIPCMc1c9487d973a46d0f5b01f9e"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E772A0" w14:textId="7544A026" w:rsidR="007F5C3A" w:rsidRPr="009D0542" w:rsidRDefault="009D0542" w:rsidP="009D0542">
                          <w:pPr>
                            <w:jc w:val="center"/>
                            <w:rPr>
                              <w:rFonts w:ascii="Arial Black" w:hAnsi="Arial Black"/>
                              <w:color w:val="000000"/>
                            </w:rPr>
                          </w:pPr>
                          <w:r w:rsidRPr="009D054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C8A07E" id="_x0000_t202" coordsize="21600,21600" o:spt="202" path="m,l,21600r21600,l21600,xe">
              <v:stroke joinstyle="miter"/>
              <v:path gradientshapeok="t" o:connecttype="rect"/>
            </v:shapetype>
            <v:shape id="MSIPCMc1c9487d973a46d0f5b01f9e" o:spid="_x0000_s1027"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74E772A0" w14:textId="7544A026" w:rsidR="007F5C3A" w:rsidRPr="009D0542" w:rsidRDefault="009D0542" w:rsidP="009D0542">
                    <w:pPr>
                      <w:jc w:val="center"/>
                      <w:rPr>
                        <w:rFonts w:ascii="Arial Black" w:hAnsi="Arial Black"/>
                        <w:color w:val="000000"/>
                      </w:rPr>
                    </w:pPr>
                    <w:r w:rsidRPr="009D0542">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8C6E" w14:textId="4DAD8A55" w:rsidR="00373890" w:rsidRPr="00F65AA9" w:rsidRDefault="007F5C3A" w:rsidP="00F84FA0">
    <w:pPr>
      <w:pStyle w:val="Footer"/>
    </w:pPr>
    <w:r>
      <w:rPr>
        <w:noProof/>
      </w:rPr>
      <mc:AlternateContent>
        <mc:Choice Requires="wps">
          <w:drawing>
            <wp:anchor distT="0" distB="0" distL="114300" distR="114300" simplePos="0" relativeHeight="251658243" behindDoc="0" locked="0" layoutInCell="0" allowOverlap="1" wp14:anchorId="15A0C59C" wp14:editId="19A027C0">
              <wp:simplePos x="0" y="0"/>
              <wp:positionH relativeFrom="page">
                <wp:align>center</wp:align>
              </wp:positionH>
              <wp:positionV relativeFrom="page">
                <wp:align>bottom</wp:align>
              </wp:positionV>
              <wp:extent cx="7772400" cy="502285"/>
              <wp:effectExtent l="0" t="0" r="0" b="12065"/>
              <wp:wrapNone/>
              <wp:docPr id="9" name="MSIPCMb59246ef9b43f3bde8690615"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FC9289" w14:textId="34E6DB0A" w:rsidR="007F5C3A" w:rsidRPr="009D0542" w:rsidRDefault="009D0542" w:rsidP="009D0542">
                          <w:pPr>
                            <w:jc w:val="center"/>
                            <w:rPr>
                              <w:rFonts w:ascii="Arial Black" w:hAnsi="Arial Black"/>
                              <w:color w:val="000000"/>
                            </w:rPr>
                          </w:pPr>
                          <w:r w:rsidRPr="009D054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5A0C59C" id="_x0000_t202" coordsize="21600,21600" o:spt="202" path="m,l,21600r21600,l21600,xe">
              <v:stroke joinstyle="miter"/>
              <v:path gradientshapeok="t" o:connecttype="rect"/>
            </v:shapetype>
            <v:shape id="MSIPCMb59246ef9b43f3bde8690615" o:spid="_x0000_s1028" type="#_x0000_t202" alt="{&quot;HashCode&quot;:904758361,&quot;Height&quot;:9999999.0,&quot;Width&quot;:9999999.0,&quot;Placement&quot;:&quot;Footer&quot;,&quot;Index&quot;:&quot;Primary&quot;,&quot;Section&quot;:3,&quot;Top&quot;:0.0,&quot;Left&quot;:0.0}"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79FC9289" w14:textId="34E6DB0A" w:rsidR="007F5C3A" w:rsidRPr="009D0542" w:rsidRDefault="009D0542" w:rsidP="009D0542">
                    <w:pPr>
                      <w:jc w:val="center"/>
                      <w:rPr>
                        <w:rFonts w:ascii="Arial Black" w:hAnsi="Arial Black"/>
                        <w:color w:val="000000"/>
                      </w:rPr>
                    </w:pPr>
                    <w:r w:rsidRPr="009D0542">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C302" w14:textId="77777777" w:rsidR="00B32016" w:rsidRDefault="00B32016" w:rsidP="002862F1">
      <w:pPr>
        <w:spacing w:before="120"/>
      </w:pPr>
      <w:r>
        <w:separator/>
      </w:r>
    </w:p>
  </w:footnote>
  <w:footnote w:type="continuationSeparator" w:id="0">
    <w:p w14:paraId="6E600765" w14:textId="77777777" w:rsidR="00B32016" w:rsidRDefault="00B32016">
      <w:r>
        <w:continuationSeparator/>
      </w:r>
    </w:p>
  </w:footnote>
  <w:footnote w:type="continuationNotice" w:id="1">
    <w:p w14:paraId="667D391C" w14:textId="77777777" w:rsidR="00B32016" w:rsidRDefault="00B32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3E2C" w14:textId="77777777" w:rsidR="009D0542" w:rsidRDefault="009D0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A908"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FEAA" w14:textId="77777777" w:rsidR="009D0542" w:rsidRDefault="009D05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D722" w14:textId="733D7D83" w:rsidR="00E261B3" w:rsidRPr="0051568D" w:rsidRDefault="007F5C3A" w:rsidP="00043EF5">
    <w:pPr>
      <w:pStyle w:val="Header"/>
      <w:spacing w:after="180"/>
    </w:pPr>
    <w:r w:rsidRPr="003E7AAD">
      <w:t>Class A cemetery trust member position</w:t>
    </w:r>
    <w:r>
      <w:t xml:space="preserve"> </w:t>
    </w:r>
    <w:r w:rsidRPr="003E7AAD">
      <w:t>description</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24658D"/>
    <w:multiLevelType w:val="hybridMultilevel"/>
    <w:tmpl w:val="FC503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B220A4"/>
    <w:multiLevelType w:val="hybridMultilevel"/>
    <w:tmpl w:val="CD3E57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AEE2991"/>
    <w:multiLevelType w:val="hybridMultilevel"/>
    <w:tmpl w:val="0DF6E1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5800569">
    <w:abstractNumId w:val="10"/>
  </w:num>
  <w:num w:numId="2" w16cid:durableId="1698657860">
    <w:abstractNumId w:val="18"/>
  </w:num>
  <w:num w:numId="3" w16cid:durableId="159895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8406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221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1788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3179308">
    <w:abstractNumId w:val="23"/>
  </w:num>
  <w:num w:numId="8" w16cid:durableId="71007528">
    <w:abstractNumId w:val="17"/>
  </w:num>
  <w:num w:numId="9" w16cid:durableId="708141541">
    <w:abstractNumId w:val="22"/>
  </w:num>
  <w:num w:numId="10" w16cid:durableId="257370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5514044">
    <w:abstractNumId w:val="25"/>
  </w:num>
  <w:num w:numId="12" w16cid:durableId="2050295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4716566">
    <w:abstractNumId w:val="19"/>
  </w:num>
  <w:num w:numId="14" w16cid:durableId="248409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5835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76526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61234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0646930">
    <w:abstractNumId w:val="27"/>
  </w:num>
  <w:num w:numId="19" w16cid:durableId="8353378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8858408">
    <w:abstractNumId w:val="14"/>
  </w:num>
  <w:num w:numId="21" w16cid:durableId="850609490">
    <w:abstractNumId w:val="12"/>
  </w:num>
  <w:num w:numId="22" w16cid:durableId="1418208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2467656">
    <w:abstractNumId w:val="15"/>
  </w:num>
  <w:num w:numId="24" w16cid:durableId="489910819">
    <w:abstractNumId w:val="28"/>
  </w:num>
  <w:num w:numId="25" w16cid:durableId="896819806">
    <w:abstractNumId w:val="26"/>
  </w:num>
  <w:num w:numId="26" w16cid:durableId="391732720">
    <w:abstractNumId w:val="20"/>
  </w:num>
  <w:num w:numId="27" w16cid:durableId="361707639">
    <w:abstractNumId w:val="11"/>
  </w:num>
  <w:num w:numId="28" w16cid:durableId="815225331">
    <w:abstractNumId w:val="29"/>
  </w:num>
  <w:num w:numId="29" w16cid:durableId="1370109753">
    <w:abstractNumId w:val="9"/>
  </w:num>
  <w:num w:numId="30" w16cid:durableId="1261990990">
    <w:abstractNumId w:val="7"/>
  </w:num>
  <w:num w:numId="31" w16cid:durableId="685910478">
    <w:abstractNumId w:val="6"/>
  </w:num>
  <w:num w:numId="32" w16cid:durableId="2090540542">
    <w:abstractNumId w:val="5"/>
  </w:num>
  <w:num w:numId="33" w16cid:durableId="796141572">
    <w:abstractNumId w:val="4"/>
  </w:num>
  <w:num w:numId="34" w16cid:durableId="393703932">
    <w:abstractNumId w:val="8"/>
  </w:num>
  <w:num w:numId="35" w16cid:durableId="899176720">
    <w:abstractNumId w:val="3"/>
  </w:num>
  <w:num w:numId="36" w16cid:durableId="160586163">
    <w:abstractNumId w:val="2"/>
  </w:num>
  <w:num w:numId="37" w16cid:durableId="135270538">
    <w:abstractNumId w:val="1"/>
  </w:num>
  <w:num w:numId="38" w16cid:durableId="713042759">
    <w:abstractNumId w:val="0"/>
  </w:num>
  <w:num w:numId="39" w16cid:durableId="5494148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844051">
    <w:abstractNumId w:val="18"/>
  </w:num>
  <w:num w:numId="41" w16cid:durableId="1809588277">
    <w:abstractNumId w:val="23"/>
  </w:num>
  <w:num w:numId="42" w16cid:durableId="1617714223">
    <w:abstractNumId w:val="23"/>
  </w:num>
  <w:num w:numId="43" w16cid:durableId="716662083">
    <w:abstractNumId w:val="23"/>
  </w:num>
  <w:num w:numId="44" w16cid:durableId="1830172190">
    <w:abstractNumId w:val="21"/>
  </w:num>
  <w:num w:numId="45" w16cid:durableId="80414161">
    <w:abstractNumId w:val="16"/>
  </w:num>
  <w:num w:numId="46" w16cid:durableId="133440945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3A"/>
    <w:rsid w:val="00000719"/>
    <w:rsid w:val="00003403"/>
    <w:rsid w:val="00005347"/>
    <w:rsid w:val="000056B7"/>
    <w:rsid w:val="000072B6"/>
    <w:rsid w:val="0001021B"/>
    <w:rsid w:val="00011D89"/>
    <w:rsid w:val="00011F10"/>
    <w:rsid w:val="0001329C"/>
    <w:rsid w:val="000154FD"/>
    <w:rsid w:val="00015608"/>
    <w:rsid w:val="00016FBF"/>
    <w:rsid w:val="00022271"/>
    <w:rsid w:val="000235E8"/>
    <w:rsid w:val="00024CF7"/>
    <w:rsid w:val="00024D89"/>
    <w:rsid w:val="000250B6"/>
    <w:rsid w:val="00025D19"/>
    <w:rsid w:val="00031297"/>
    <w:rsid w:val="00033D81"/>
    <w:rsid w:val="00037366"/>
    <w:rsid w:val="00041BF0"/>
    <w:rsid w:val="00042A4D"/>
    <w:rsid w:val="00042C8A"/>
    <w:rsid w:val="00043EF5"/>
    <w:rsid w:val="00044CC4"/>
    <w:rsid w:val="0004536B"/>
    <w:rsid w:val="00045AE3"/>
    <w:rsid w:val="00046B68"/>
    <w:rsid w:val="00051673"/>
    <w:rsid w:val="000527DD"/>
    <w:rsid w:val="00054687"/>
    <w:rsid w:val="00056A07"/>
    <w:rsid w:val="000578B2"/>
    <w:rsid w:val="00060055"/>
    <w:rsid w:val="00060959"/>
    <w:rsid w:val="00060C8F"/>
    <w:rsid w:val="0006298A"/>
    <w:rsid w:val="000663CD"/>
    <w:rsid w:val="000733FE"/>
    <w:rsid w:val="00074219"/>
    <w:rsid w:val="00074ED5"/>
    <w:rsid w:val="00075020"/>
    <w:rsid w:val="000835C6"/>
    <w:rsid w:val="0008508E"/>
    <w:rsid w:val="00086707"/>
    <w:rsid w:val="00087951"/>
    <w:rsid w:val="0009113B"/>
    <w:rsid w:val="00093402"/>
    <w:rsid w:val="00094DA3"/>
    <w:rsid w:val="00096CD1"/>
    <w:rsid w:val="000A012C"/>
    <w:rsid w:val="000A0EB9"/>
    <w:rsid w:val="000A186C"/>
    <w:rsid w:val="000A1EA4"/>
    <w:rsid w:val="000A2476"/>
    <w:rsid w:val="000A641A"/>
    <w:rsid w:val="000B2E52"/>
    <w:rsid w:val="000B3EDB"/>
    <w:rsid w:val="000B543D"/>
    <w:rsid w:val="000B55F9"/>
    <w:rsid w:val="000B5BF7"/>
    <w:rsid w:val="000B6BC8"/>
    <w:rsid w:val="000C0303"/>
    <w:rsid w:val="000C42EA"/>
    <w:rsid w:val="000C4546"/>
    <w:rsid w:val="000C71A6"/>
    <w:rsid w:val="000C727A"/>
    <w:rsid w:val="000D1242"/>
    <w:rsid w:val="000D77B8"/>
    <w:rsid w:val="000E0970"/>
    <w:rsid w:val="000E1910"/>
    <w:rsid w:val="000E3CC7"/>
    <w:rsid w:val="000E511D"/>
    <w:rsid w:val="000E6BD4"/>
    <w:rsid w:val="000E6D6D"/>
    <w:rsid w:val="000F1F1E"/>
    <w:rsid w:val="000F2259"/>
    <w:rsid w:val="000F2268"/>
    <w:rsid w:val="000F2DDA"/>
    <w:rsid w:val="000F5213"/>
    <w:rsid w:val="00101001"/>
    <w:rsid w:val="00103276"/>
    <w:rsid w:val="001037CF"/>
    <w:rsid w:val="0010392D"/>
    <w:rsid w:val="0010447F"/>
    <w:rsid w:val="00104FE3"/>
    <w:rsid w:val="0010714F"/>
    <w:rsid w:val="001120C5"/>
    <w:rsid w:val="0011701A"/>
    <w:rsid w:val="00120BD3"/>
    <w:rsid w:val="00122FEA"/>
    <w:rsid w:val="001232BD"/>
    <w:rsid w:val="00124ED5"/>
    <w:rsid w:val="001276FA"/>
    <w:rsid w:val="0014255B"/>
    <w:rsid w:val="001436BC"/>
    <w:rsid w:val="001447B3"/>
    <w:rsid w:val="00151A35"/>
    <w:rsid w:val="00152073"/>
    <w:rsid w:val="00154E2D"/>
    <w:rsid w:val="0015548B"/>
    <w:rsid w:val="00156598"/>
    <w:rsid w:val="001608F2"/>
    <w:rsid w:val="00161631"/>
    <w:rsid w:val="00161939"/>
    <w:rsid w:val="00161AA0"/>
    <w:rsid w:val="00161D2E"/>
    <w:rsid w:val="00161F3E"/>
    <w:rsid w:val="00162093"/>
    <w:rsid w:val="00162CA9"/>
    <w:rsid w:val="00165459"/>
    <w:rsid w:val="00165A57"/>
    <w:rsid w:val="00166CA8"/>
    <w:rsid w:val="001712C2"/>
    <w:rsid w:val="00172BAF"/>
    <w:rsid w:val="001771DD"/>
    <w:rsid w:val="00177995"/>
    <w:rsid w:val="00177A8C"/>
    <w:rsid w:val="00180DC5"/>
    <w:rsid w:val="001843F0"/>
    <w:rsid w:val="00186B33"/>
    <w:rsid w:val="0019034D"/>
    <w:rsid w:val="00190D66"/>
    <w:rsid w:val="001929A2"/>
    <w:rsid w:val="00192F9D"/>
    <w:rsid w:val="00195C48"/>
    <w:rsid w:val="00196EB8"/>
    <w:rsid w:val="00196EFB"/>
    <w:rsid w:val="001979FF"/>
    <w:rsid w:val="00197B17"/>
    <w:rsid w:val="001A1950"/>
    <w:rsid w:val="001A1C54"/>
    <w:rsid w:val="001A2175"/>
    <w:rsid w:val="001A3ACE"/>
    <w:rsid w:val="001B058F"/>
    <w:rsid w:val="001B0B5D"/>
    <w:rsid w:val="001B738B"/>
    <w:rsid w:val="001C09DB"/>
    <w:rsid w:val="001C277E"/>
    <w:rsid w:val="001C2A72"/>
    <w:rsid w:val="001C31B7"/>
    <w:rsid w:val="001C4051"/>
    <w:rsid w:val="001D0B75"/>
    <w:rsid w:val="001D2036"/>
    <w:rsid w:val="001D39A5"/>
    <w:rsid w:val="001D3C09"/>
    <w:rsid w:val="001D44E8"/>
    <w:rsid w:val="001D5D56"/>
    <w:rsid w:val="001D60EC"/>
    <w:rsid w:val="001D6F59"/>
    <w:rsid w:val="001D79FD"/>
    <w:rsid w:val="001E0C5D"/>
    <w:rsid w:val="001E125C"/>
    <w:rsid w:val="001E2A36"/>
    <w:rsid w:val="001E44DF"/>
    <w:rsid w:val="001E5058"/>
    <w:rsid w:val="001E68A5"/>
    <w:rsid w:val="001E6BB0"/>
    <w:rsid w:val="001E7282"/>
    <w:rsid w:val="001E7C23"/>
    <w:rsid w:val="001F3826"/>
    <w:rsid w:val="001F6E46"/>
    <w:rsid w:val="001F7186"/>
    <w:rsid w:val="001F7C91"/>
    <w:rsid w:val="001F7D39"/>
    <w:rsid w:val="00200176"/>
    <w:rsid w:val="00200F38"/>
    <w:rsid w:val="002033B7"/>
    <w:rsid w:val="00206463"/>
    <w:rsid w:val="00206F2F"/>
    <w:rsid w:val="00207D0E"/>
    <w:rsid w:val="0021053D"/>
    <w:rsid w:val="00210A92"/>
    <w:rsid w:val="00212028"/>
    <w:rsid w:val="0021419F"/>
    <w:rsid w:val="00216C03"/>
    <w:rsid w:val="002205A6"/>
    <w:rsid w:val="00220C04"/>
    <w:rsid w:val="0022278D"/>
    <w:rsid w:val="0022684B"/>
    <w:rsid w:val="0022701F"/>
    <w:rsid w:val="00227C68"/>
    <w:rsid w:val="002323E5"/>
    <w:rsid w:val="002333F5"/>
    <w:rsid w:val="00233724"/>
    <w:rsid w:val="002359C7"/>
    <w:rsid w:val="002365B4"/>
    <w:rsid w:val="002432E1"/>
    <w:rsid w:val="00246207"/>
    <w:rsid w:val="00246C5E"/>
    <w:rsid w:val="00250960"/>
    <w:rsid w:val="00251343"/>
    <w:rsid w:val="002532CF"/>
    <w:rsid w:val="002536A4"/>
    <w:rsid w:val="00254F58"/>
    <w:rsid w:val="002620BC"/>
    <w:rsid w:val="00262802"/>
    <w:rsid w:val="00263A90"/>
    <w:rsid w:val="00263C1F"/>
    <w:rsid w:val="0026408B"/>
    <w:rsid w:val="002673A9"/>
    <w:rsid w:val="00267C3E"/>
    <w:rsid w:val="002709BB"/>
    <w:rsid w:val="0027113F"/>
    <w:rsid w:val="002721CE"/>
    <w:rsid w:val="00272CC4"/>
    <w:rsid w:val="00273BAC"/>
    <w:rsid w:val="00274B8B"/>
    <w:rsid w:val="002763B3"/>
    <w:rsid w:val="002802E3"/>
    <w:rsid w:val="0028213D"/>
    <w:rsid w:val="002862F1"/>
    <w:rsid w:val="00291373"/>
    <w:rsid w:val="0029597D"/>
    <w:rsid w:val="002962C3"/>
    <w:rsid w:val="0029752B"/>
    <w:rsid w:val="00297B73"/>
    <w:rsid w:val="002A0A9C"/>
    <w:rsid w:val="002A1199"/>
    <w:rsid w:val="002A483C"/>
    <w:rsid w:val="002A5DB5"/>
    <w:rsid w:val="002B0C7C"/>
    <w:rsid w:val="002B1729"/>
    <w:rsid w:val="002B1A63"/>
    <w:rsid w:val="002B36C7"/>
    <w:rsid w:val="002B4DD4"/>
    <w:rsid w:val="002B5277"/>
    <w:rsid w:val="002B5375"/>
    <w:rsid w:val="002B77C1"/>
    <w:rsid w:val="002B77E7"/>
    <w:rsid w:val="002C0ED7"/>
    <w:rsid w:val="002C1ABD"/>
    <w:rsid w:val="002C2728"/>
    <w:rsid w:val="002D1E0D"/>
    <w:rsid w:val="002D5006"/>
    <w:rsid w:val="002D6F5E"/>
    <w:rsid w:val="002D74C0"/>
    <w:rsid w:val="002E01D0"/>
    <w:rsid w:val="002E161D"/>
    <w:rsid w:val="002E1993"/>
    <w:rsid w:val="002E3100"/>
    <w:rsid w:val="002E6C95"/>
    <w:rsid w:val="002E7C36"/>
    <w:rsid w:val="002F0107"/>
    <w:rsid w:val="002F3D32"/>
    <w:rsid w:val="002F5CF4"/>
    <w:rsid w:val="002F5F31"/>
    <w:rsid w:val="002F5F46"/>
    <w:rsid w:val="00300D74"/>
    <w:rsid w:val="00302216"/>
    <w:rsid w:val="00303E53"/>
    <w:rsid w:val="00305CC1"/>
    <w:rsid w:val="00306E5F"/>
    <w:rsid w:val="00307E14"/>
    <w:rsid w:val="00314054"/>
    <w:rsid w:val="0031574C"/>
    <w:rsid w:val="00315BD8"/>
    <w:rsid w:val="00315CB7"/>
    <w:rsid w:val="00316F27"/>
    <w:rsid w:val="003208A8"/>
    <w:rsid w:val="003214F1"/>
    <w:rsid w:val="00321F69"/>
    <w:rsid w:val="00322E4B"/>
    <w:rsid w:val="00327870"/>
    <w:rsid w:val="0033259D"/>
    <w:rsid w:val="003333D2"/>
    <w:rsid w:val="003406C6"/>
    <w:rsid w:val="003418CC"/>
    <w:rsid w:val="003459BD"/>
    <w:rsid w:val="00345BA1"/>
    <w:rsid w:val="00350226"/>
    <w:rsid w:val="00350D38"/>
    <w:rsid w:val="00351B36"/>
    <w:rsid w:val="00355BBC"/>
    <w:rsid w:val="00356314"/>
    <w:rsid w:val="00357B4E"/>
    <w:rsid w:val="00361D7D"/>
    <w:rsid w:val="003716FD"/>
    <w:rsid w:val="0037180D"/>
    <w:rsid w:val="0037204B"/>
    <w:rsid w:val="00373890"/>
    <w:rsid w:val="003744CF"/>
    <w:rsid w:val="00374717"/>
    <w:rsid w:val="0037676C"/>
    <w:rsid w:val="00381043"/>
    <w:rsid w:val="003829E5"/>
    <w:rsid w:val="00382A2E"/>
    <w:rsid w:val="00383F12"/>
    <w:rsid w:val="00386109"/>
    <w:rsid w:val="00386944"/>
    <w:rsid w:val="00387225"/>
    <w:rsid w:val="003956CC"/>
    <w:rsid w:val="00395C9A"/>
    <w:rsid w:val="003A0853"/>
    <w:rsid w:val="003A6B67"/>
    <w:rsid w:val="003B13B6"/>
    <w:rsid w:val="003B1584"/>
    <w:rsid w:val="003B15E6"/>
    <w:rsid w:val="003B1FCE"/>
    <w:rsid w:val="003B37C7"/>
    <w:rsid w:val="003B408A"/>
    <w:rsid w:val="003B5733"/>
    <w:rsid w:val="003C08A2"/>
    <w:rsid w:val="003C2045"/>
    <w:rsid w:val="003C43A1"/>
    <w:rsid w:val="003C4FC0"/>
    <w:rsid w:val="003C55F4"/>
    <w:rsid w:val="003C7897"/>
    <w:rsid w:val="003C7A3F"/>
    <w:rsid w:val="003D2766"/>
    <w:rsid w:val="003D2A74"/>
    <w:rsid w:val="003D3E8F"/>
    <w:rsid w:val="003D49D0"/>
    <w:rsid w:val="003D6475"/>
    <w:rsid w:val="003D7E6E"/>
    <w:rsid w:val="003E375C"/>
    <w:rsid w:val="003E4086"/>
    <w:rsid w:val="003E639E"/>
    <w:rsid w:val="003E71E5"/>
    <w:rsid w:val="003E737E"/>
    <w:rsid w:val="003F0445"/>
    <w:rsid w:val="003F0CF0"/>
    <w:rsid w:val="003F14B1"/>
    <w:rsid w:val="003F1F3E"/>
    <w:rsid w:val="003F2447"/>
    <w:rsid w:val="003F2B20"/>
    <w:rsid w:val="003F3289"/>
    <w:rsid w:val="003F5CB9"/>
    <w:rsid w:val="004003F0"/>
    <w:rsid w:val="00400DAE"/>
    <w:rsid w:val="00400FC6"/>
    <w:rsid w:val="004013C7"/>
    <w:rsid w:val="00401FCF"/>
    <w:rsid w:val="0040248F"/>
    <w:rsid w:val="00406285"/>
    <w:rsid w:val="004112C6"/>
    <w:rsid w:val="00412B62"/>
    <w:rsid w:val="004148F9"/>
    <w:rsid w:val="00414D4A"/>
    <w:rsid w:val="0042084E"/>
    <w:rsid w:val="00421EEF"/>
    <w:rsid w:val="00424D65"/>
    <w:rsid w:val="00426FB7"/>
    <w:rsid w:val="00432068"/>
    <w:rsid w:val="004354B8"/>
    <w:rsid w:val="00436867"/>
    <w:rsid w:val="00442C6C"/>
    <w:rsid w:val="00443CBE"/>
    <w:rsid w:val="00443E8A"/>
    <w:rsid w:val="004441BC"/>
    <w:rsid w:val="004468B4"/>
    <w:rsid w:val="00447581"/>
    <w:rsid w:val="00447F8B"/>
    <w:rsid w:val="00451086"/>
    <w:rsid w:val="0045230A"/>
    <w:rsid w:val="00454185"/>
    <w:rsid w:val="00454AD0"/>
    <w:rsid w:val="004570BF"/>
    <w:rsid w:val="004570FF"/>
    <w:rsid w:val="00457337"/>
    <w:rsid w:val="00462E3D"/>
    <w:rsid w:val="0046646E"/>
    <w:rsid w:val="00466E79"/>
    <w:rsid w:val="00470D7D"/>
    <w:rsid w:val="0047372D"/>
    <w:rsid w:val="00473BA3"/>
    <w:rsid w:val="004743DD"/>
    <w:rsid w:val="00474CEA"/>
    <w:rsid w:val="00480CED"/>
    <w:rsid w:val="00483968"/>
    <w:rsid w:val="00484D60"/>
    <w:rsid w:val="00484F86"/>
    <w:rsid w:val="00484FA6"/>
    <w:rsid w:val="00490746"/>
    <w:rsid w:val="00490852"/>
    <w:rsid w:val="00491C9C"/>
    <w:rsid w:val="00492F30"/>
    <w:rsid w:val="004946F4"/>
    <w:rsid w:val="0049487E"/>
    <w:rsid w:val="00495D2D"/>
    <w:rsid w:val="00497329"/>
    <w:rsid w:val="004A160D"/>
    <w:rsid w:val="004A3E81"/>
    <w:rsid w:val="004A4195"/>
    <w:rsid w:val="004A53D6"/>
    <w:rsid w:val="004A53F0"/>
    <w:rsid w:val="004A5C62"/>
    <w:rsid w:val="004A5CE5"/>
    <w:rsid w:val="004A707D"/>
    <w:rsid w:val="004B00AB"/>
    <w:rsid w:val="004B6B5D"/>
    <w:rsid w:val="004C3E02"/>
    <w:rsid w:val="004C5541"/>
    <w:rsid w:val="004C6EEE"/>
    <w:rsid w:val="004C702B"/>
    <w:rsid w:val="004C7ABD"/>
    <w:rsid w:val="004D0033"/>
    <w:rsid w:val="004D016B"/>
    <w:rsid w:val="004D1B22"/>
    <w:rsid w:val="004D23CC"/>
    <w:rsid w:val="004D36F2"/>
    <w:rsid w:val="004D3DFD"/>
    <w:rsid w:val="004D5187"/>
    <w:rsid w:val="004D6247"/>
    <w:rsid w:val="004E1106"/>
    <w:rsid w:val="004E138F"/>
    <w:rsid w:val="004E3320"/>
    <w:rsid w:val="004E4649"/>
    <w:rsid w:val="004E5C2B"/>
    <w:rsid w:val="004F00DD"/>
    <w:rsid w:val="004F2133"/>
    <w:rsid w:val="004F5398"/>
    <w:rsid w:val="004F55F1"/>
    <w:rsid w:val="004F6936"/>
    <w:rsid w:val="0050385E"/>
    <w:rsid w:val="00503DC6"/>
    <w:rsid w:val="00506F5D"/>
    <w:rsid w:val="00510C37"/>
    <w:rsid w:val="005126D0"/>
    <w:rsid w:val="0051568D"/>
    <w:rsid w:val="00523485"/>
    <w:rsid w:val="005269D4"/>
    <w:rsid w:val="00526AC7"/>
    <w:rsid w:val="00526C15"/>
    <w:rsid w:val="00536395"/>
    <w:rsid w:val="00536499"/>
    <w:rsid w:val="00543903"/>
    <w:rsid w:val="00543F11"/>
    <w:rsid w:val="00546305"/>
    <w:rsid w:val="00546A4C"/>
    <w:rsid w:val="00547A95"/>
    <w:rsid w:val="0055095D"/>
    <w:rsid w:val="0055119B"/>
    <w:rsid w:val="005548B5"/>
    <w:rsid w:val="00556158"/>
    <w:rsid w:val="0056381B"/>
    <w:rsid w:val="00572031"/>
    <w:rsid w:val="00572282"/>
    <w:rsid w:val="00573CE3"/>
    <w:rsid w:val="0057489C"/>
    <w:rsid w:val="00576E84"/>
    <w:rsid w:val="00580394"/>
    <w:rsid w:val="005809CD"/>
    <w:rsid w:val="00582B8C"/>
    <w:rsid w:val="00583610"/>
    <w:rsid w:val="005839CF"/>
    <w:rsid w:val="0058757E"/>
    <w:rsid w:val="00596A42"/>
    <w:rsid w:val="00596A4B"/>
    <w:rsid w:val="00596B74"/>
    <w:rsid w:val="00597507"/>
    <w:rsid w:val="005A2756"/>
    <w:rsid w:val="005A37C8"/>
    <w:rsid w:val="005A41F5"/>
    <w:rsid w:val="005A479D"/>
    <w:rsid w:val="005A7042"/>
    <w:rsid w:val="005B1C6D"/>
    <w:rsid w:val="005B21B6"/>
    <w:rsid w:val="005B3A08"/>
    <w:rsid w:val="005B42D0"/>
    <w:rsid w:val="005B7A63"/>
    <w:rsid w:val="005C0955"/>
    <w:rsid w:val="005C2D7F"/>
    <w:rsid w:val="005C49DA"/>
    <w:rsid w:val="005C50F3"/>
    <w:rsid w:val="005C54B5"/>
    <w:rsid w:val="005C5D80"/>
    <w:rsid w:val="005C5D91"/>
    <w:rsid w:val="005C7AC4"/>
    <w:rsid w:val="005D07B8"/>
    <w:rsid w:val="005D6597"/>
    <w:rsid w:val="005D7042"/>
    <w:rsid w:val="005E0003"/>
    <w:rsid w:val="005E14E7"/>
    <w:rsid w:val="005E26A3"/>
    <w:rsid w:val="005E2ECB"/>
    <w:rsid w:val="005E447E"/>
    <w:rsid w:val="005E4FD1"/>
    <w:rsid w:val="005F0775"/>
    <w:rsid w:val="005F0CF5"/>
    <w:rsid w:val="005F21EB"/>
    <w:rsid w:val="005F2CC7"/>
    <w:rsid w:val="00605908"/>
    <w:rsid w:val="00610D7C"/>
    <w:rsid w:val="00613414"/>
    <w:rsid w:val="00615EA2"/>
    <w:rsid w:val="00615FF3"/>
    <w:rsid w:val="00616D4F"/>
    <w:rsid w:val="00620154"/>
    <w:rsid w:val="0062408D"/>
    <w:rsid w:val="006240CC"/>
    <w:rsid w:val="00624940"/>
    <w:rsid w:val="006254F8"/>
    <w:rsid w:val="00627DA7"/>
    <w:rsid w:val="00630DA4"/>
    <w:rsid w:val="00632532"/>
    <w:rsid w:val="00632597"/>
    <w:rsid w:val="006358B4"/>
    <w:rsid w:val="00635C66"/>
    <w:rsid w:val="00636EA3"/>
    <w:rsid w:val="006419AA"/>
    <w:rsid w:val="00644B1F"/>
    <w:rsid w:val="00644B7E"/>
    <w:rsid w:val="00644C25"/>
    <w:rsid w:val="006454E6"/>
    <w:rsid w:val="00646235"/>
    <w:rsid w:val="00646A68"/>
    <w:rsid w:val="006505BD"/>
    <w:rsid w:val="006508EA"/>
    <w:rsid w:val="0065092E"/>
    <w:rsid w:val="006512B0"/>
    <w:rsid w:val="006529D6"/>
    <w:rsid w:val="006557A7"/>
    <w:rsid w:val="00656290"/>
    <w:rsid w:val="006608D8"/>
    <w:rsid w:val="006621D7"/>
    <w:rsid w:val="0066302A"/>
    <w:rsid w:val="006676AD"/>
    <w:rsid w:val="00667770"/>
    <w:rsid w:val="00670597"/>
    <w:rsid w:val="006706D0"/>
    <w:rsid w:val="00674959"/>
    <w:rsid w:val="00677574"/>
    <w:rsid w:val="0068069C"/>
    <w:rsid w:val="00680D21"/>
    <w:rsid w:val="0068454C"/>
    <w:rsid w:val="00691B62"/>
    <w:rsid w:val="00691D3C"/>
    <w:rsid w:val="00692CE8"/>
    <w:rsid w:val="006933B5"/>
    <w:rsid w:val="00693D14"/>
    <w:rsid w:val="00696F27"/>
    <w:rsid w:val="00697C46"/>
    <w:rsid w:val="006A18C2"/>
    <w:rsid w:val="006A3383"/>
    <w:rsid w:val="006A5D81"/>
    <w:rsid w:val="006A6199"/>
    <w:rsid w:val="006B06AA"/>
    <w:rsid w:val="006B077C"/>
    <w:rsid w:val="006B169E"/>
    <w:rsid w:val="006B6803"/>
    <w:rsid w:val="006C0DD7"/>
    <w:rsid w:val="006C37F6"/>
    <w:rsid w:val="006C53C7"/>
    <w:rsid w:val="006D0F16"/>
    <w:rsid w:val="006D2A3F"/>
    <w:rsid w:val="006D2FBC"/>
    <w:rsid w:val="006E0541"/>
    <w:rsid w:val="006E0EC9"/>
    <w:rsid w:val="006E138B"/>
    <w:rsid w:val="006F0330"/>
    <w:rsid w:val="006F1FDC"/>
    <w:rsid w:val="006F6B8C"/>
    <w:rsid w:val="007013EF"/>
    <w:rsid w:val="0070308C"/>
    <w:rsid w:val="00704FC5"/>
    <w:rsid w:val="007055BD"/>
    <w:rsid w:val="00711B5A"/>
    <w:rsid w:val="007173CA"/>
    <w:rsid w:val="007216AA"/>
    <w:rsid w:val="00721AB5"/>
    <w:rsid w:val="00721CFB"/>
    <w:rsid w:val="00721DEF"/>
    <w:rsid w:val="0072251A"/>
    <w:rsid w:val="00724533"/>
    <w:rsid w:val="00724A43"/>
    <w:rsid w:val="007273AC"/>
    <w:rsid w:val="00731AD4"/>
    <w:rsid w:val="007346E4"/>
    <w:rsid w:val="00734FCA"/>
    <w:rsid w:val="0073582E"/>
    <w:rsid w:val="00740F22"/>
    <w:rsid w:val="00741CF0"/>
    <w:rsid w:val="00741F1A"/>
    <w:rsid w:val="007447DA"/>
    <w:rsid w:val="007450F8"/>
    <w:rsid w:val="0074648B"/>
    <w:rsid w:val="0074696E"/>
    <w:rsid w:val="0074730E"/>
    <w:rsid w:val="00750135"/>
    <w:rsid w:val="00750EC2"/>
    <w:rsid w:val="00752B28"/>
    <w:rsid w:val="007541A9"/>
    <w:rsid w:val="00754E36"/>
    <w:rsid w:val="00757472"/>
    <w:rsid w:val="00760FAC"/>
    <w:rsid w:val="00763139"/>
    <w:rsid w:val="00770F37"/>
    <w:rsid w:val="007711A0"/>
    <w:rsid w:val="00772D5E"/>
    <w:rsid w:val="0077412A"/>
    <w:rsid w:val="0077463E"/>
    <w:rsid w:val="00776928"/>
    <w:rsid w:val="00776E0F"/>
    <w:rsid w:val="007774B1"/>
    <w:rsid w:val="00777BE1"/>
    <w:rsid w:val="007801BE"/>
    <w:rsid w:val="007833D8"/>
    <w:rsid w:val="00785677"/>
    <w:rsid w:val="0078686C"/>
    <w:rsid w:val="00786F16"/>
    <w:rsid w:val="00791BD7"/>
    <w:rsid w:val="007925FC"/>
    <w:rsid w:val="007933F7"/>
    <w:rsid w:val="00795264"/>
    <w:rsid w:val="00796E20"/>
    <w:rsid w:val="00797C32"/>
    <w:rsid w:val="007A11E8"/>
    <w:rsid w:val="007A48AC"/>
    <w:rsid w:val="007A74CA"/>
    <w:rsid w:val="007B0914"/>
    <w:rsid w:val="007B1374"/>
    <w:rsid w:val="007B32E5"/>
    <w:rsid w:val="007B3DB9"/>
    <w:rsid w:val="007B589F"/>
    <w:rsid w:val="007B6186"/>
    <w:rsid w:val="007B73BC"/>
    <w:rsid w:val="007C1838"/>
    <w:rsid w:val="007C20B9"/>
    <w:rsid w:val="007C363E"/>
    <w:rsid w:val="007C52A1"/>
    <w:rsid w:val="007C54A1"/>
    <w:rsid w:val="007C7301"/>
    <w:rsid w:val="007C7859"/>
    <w:rsid w:val="007C7F28"/>
    <w:rsid w:val="007D1466"/>
    <w:rsid w:val="007D2BDE"/>
    <w:rsid w:val="007D2FB6"/>
    <w:rsid w:val="007D49EB"/>
    <w:rsid w:val="007D4E24"/>
    <w:rsid w:val="007D5E1C"/>
    <w:rsid w:val="007D5EC1"/>
    <w:rsid w:val="007E0DE2"/>
    <w:rsid w:val="007E1227"/>
    <w:rsid w:val="007E3B98"/>
    <w:rsid w:val="007E417A"/>
    <w:rsid w:val="007F31B6"/>
    <w:rsid w:val="007F3421"/>
    <w:rsid w:val="007F546C"/>
    <w:rsid w:val="007F5C3A"/>
    <w:rsid w:val="007F625F"/>
    <w:rsid w:val="007F665E"/>
    <w:rsid w:val="00800412"/>
    <w:rsid w:val="0080587B"/>
    <w:rsid w:val="00806087"/>
    <w:rsid w:val="00806468"/>
    <w:rsid w:val="0080791D"/>
    <w:rsid w:val="008119CA"/>
    <w:rsid w:val="008130C4"/>
    <w:rsid w:val="00815277"/>
    <w:rsid w:val="008155F0"/>
    <w:rsid w:val="00816735"/>
    <w:rsid w:val="00820141"/>
    <w:rsid w:val="00820E0C"/>
    <w:rsid w:val="008213F0"/>
    <w:rsid w:val="00822EB6"/>
    <w:rsid w:val="00823275"/>
    <w:rsid w:val="0082366F"/>
    <w:rsid w:val="008338A2"/>
    <w:rsid w:val="00833EB0"/>
    <w:rsid w:val="0083447F"/>
    <w:rsid w:val="00835FAF"/>
    <w:rsid w:val="00841AA9"/>
    <w:rsid w:val="00846C28"/>
    <w:rsid w:val="008474FE"/>
    <w:rsid w:val="008527A5"/>
    <w:rsid w:val="00853BA2"/>
    <w:rsid w:val="00853EE4"/>
    <w:rsid w:val="00855535"/>
    <w:rsid w:val="00855920"/>
    <w:rsid w:val="008563F9"/>
    <w:rsid w:val="00857C5A"/>
    <w:rsid w:val="00862469"/>
    <w:rsid w:val="0086255E"/>
    <w:rsid w:val="008633F0"/>
    <w:rsid w:val="00867415"/>
    <w:rsid w:val="00867D9D"/>
    <w:rsid w:val="00872E0A"/>
    <w:rsid w:val="00873594"/>
    <w:rsid w:val="00875285"/>
    <w:rsid w:val="00884B62"/>
    <w:rsid w:val="0088529C"/>
    <w:rsid w:val="00887903"/>
    <w:rsid w:val="0089270A"/>
    <w:rsid w:val="00893AF6"/>
    <w:rsid w:val="00893BEB"/>
    <w:rsid w:val="00894BC4"/>
    <w:rsid w:val="00896E12"/>
    <w:rsid w:val="00897FB6"/>
    <w:rsid w:val="008A0EBE"/>
    <w:rsid w:val="008A28A8"/>
    <w:rsid w:val="008A2D62"/>
    <w:rsid w:val="008A5B32"/>
    <w:rsid w:val="008B0291"/>
    <w:rsid w:val="008B2EE4"/>
    <w:rsid w:val="008B321E"/>
    <w:rsid w:val="008B4D3D"/>
    <w:rsid w:val="008B57C7"/>
    <w:rsid w:val="008B6EA2"/>
    <w:rsid w:val="008C000F"/>
    <w:rsid w:val="008C2F92"/>
    <w:rsid w:val="008C3697"/>
    <w:rsid w:val="008C5557"/>
    <w:rsid w:val="008C589D"/>
    <w:rsid w:val="008C6D51"/>
    <w:rsid w:val="008D2846"/>
    <w:rsid w:val="008D4236"/>
    <w:rsid w:val="008D462F"/>
    <w:rsid w:val="008D4DC9"/>
    <w:rsid w:val="008D6DCF"/>
    <w:rsid w:val="008D6ED0"/>
    <w:rsid w:val="008D7904"/>
    <w:rsid w:val="008E3DE9"/>
    <w:rsid w:val="008E4376"/>
    <w:rsid w:val="008E7A0A"/>
    <w:rsid w:val="008E7B49"/>
    <w:rsid w:val="008F59F6"/>
    <w:rsid w:val="008F6C95"/>
    <w:rsid w:val="00900719"/>
    <w:rsid w:val="009017AC"/>
    <w:rsid w:val="00902A9A"/>
    <w:rsid w:val="00902DFF"/>
    <w:rsid w:val="00903060"/>
    <w:rsid w:val="00904A1C"/>
    <w:rsid w:val="00905030"/>
    <w:rsid w:val="00906490"/>
    <w:rsid w:val="00910DE5"/>
    <w:rsid w:val="009111B2"/>
    <w:rsid w:val="009120C4"/>
    <w:rsid w:val="009151F5"/>
    <w:rsid w:val="009220CA"/>
    <w:rsid w:val="00924AE1"/>
    <w:rsid w:val="009253B8"/>
    <w:rsid w:val="009269B1"/>
    <w:rsid w:val="0092724D"/>
    <w:rsid w:val="009272B3"/>
    <w:rsid w:val="009315BE"/>
    <w:rsid w:val="0093338F"/>
    <w:rsid w:val="00937BD9"/>
    <w:rsid w:val="00950E2C"/>
    <w:rsid w:val="00951D50"/>
    <w:rsid w:val="009525EB"/>
    <w:rsid w:val="00953475"/>
    <w:rsid w:val="0095470B"/>
    <w:rsid w:val="00954874"/>
    <w:rsid w:val="0095615A"/>
    <w:rsid w:val="00957F72"/>
    <w:rsid w:val="00961400"/>
    <w:rsid w:val="00963204"/>
    <w:rsid w:val="00963646"/>
    <w:rsid w:val="0096632D"/>
    <w:rsid w:val="009718C7"/>
    <w:rsid w:val="0097403E"/>
    <w:rsid w:val="0097559F"/>
    <w:rsid w:val="00977194"/>
    <w:rsid w:val="0097761E"/>
    <w:rsid w:val="00977A50"/>
    <w:rsid w:val="00982454"/>
    <w:rsid w:val="00982CF0"/>
    <w:rsid w:val="009853E1"/>
    <w:rsid w:val="00986E6B"/>
    <w:rsid w:val="00990032"/>
    <w:rsid w:val="00990B19"/>
    <w:rsid w:val="0099153B"/>
    <w:rsid w:val="00991769"/>
    <w:rsid w:val="0099232C"/>
    <w:rsid w:val="00994386"/>
    <w:rsid w:val="009A02D3"/>
    <w:rsid w:val="009A13D8"/>
    <w:rsid w:val="009A20FE"/>
    <w:rsid w:val="009A279E"/>
    <w:rsid w:val="009A3015"/>
    <w:rsid w:val="009A3490"/>
    <w:rsid w:val="009A3696"/>
    <w:rsid w:val="009A4653"/>
    <w:rsid w:val="009A6942"/>
    <w:rsid w:val="009B0A6F"/>
    <w:rsid w:val="009B0A94"/>
    <w:rsid w:val="009B2AE8"/>
    <w:rsid w:val="009B59E9"/>
    <w:rsid w:val="009B5B9E"/>
    <w:rsid w:val="009B70AA"/>
    <w:rsid w:val="009C4051"/>
    <w:rsid w:val="009C5E77"/>
    <w:rsid w:val="009C6C18"/>
    <w:rsid w:val="009C7A7E"/>
    <w:rsid w:val="009D02E8"/>
    <w:rsid w:val="009D0542"/>
    <w:rsid w:val="009D51D0"/>
    <w:rsid w:val="009D624A"/>
    <w:rsid w:val="009D70A4"/>
    <w:rsid w:val="009D7B14"/>
    <w:rsid w:val="009E08D1"/>
    <w:rsid w:val="009E1B95"/>
    <w:rsid w:val="009E2D31"/>
    <w:rsid w:val="009E304E"/>
    <w:rsid w:val="009E496F"/>
    <w:rsid w:val="009E4B0D"/>
    <w:rsid w:val="009E5250"/>
    <w:rsid w:val="009E7F92"/>
    <w:rsid w:val="009F02A3"/>
    <w:rsid w:val="009F2F27"/>
    <w:rsid w:val="009F34AA"/>
    <w:rsid w:val="009F4AF8"/>
    <w:rsid w:val="009F5216"/>
    <w:rsid w:val="009F6272"/>
    <w:rsid w:val="009F6620"/>
    <w:rsid w:val="009F6BCB"/>
    <w:rsid w:val="009F7B78"/>
    <w:rsid w:val="00A0057A"/>
    <w:rsid w:val="00A02FA1"/>
    <w:rsid w:val="00A03722"/>
    <w:rsid w:val="00A04CCE"/>
    <w:rsid w:val="00A07421"/>
    <w:rsid w:val="00A0776B"/>
    <w:rsid w:val="00A10A98"/>
    <w:rsid w:val="00A10FB9"/>
    <w:rsid w:val="00A11421"/>
    <w:rsid w:val="00A1313B"/>
    <w:rsid w:val="00A1389F"/>
    <w:rsid w:val="00A13AA8"/>
    <w:rsid w:val="00A13FAE"/>
    <w:rsid w:val="00A157B1"/>
    <w:rsid w:val="00A22229"/>
    <w:rsid w:val="00A24442"/>
    <w:rsid w:val="00A330BB"/>
    <w:rsid w:val="00A40F75"/>
    <w:rsid w:val="00A411F8"/>
    <w:rsid w:val="00A43CFE"/>
    <w:rsid w:val="00A44882"/>
    <w:rsid w:val="00A45125"/>
    <w:rsid w:val="00A54715"/>
    <w:rsid w:val="00A6061C"/>
    <w:rsid w:val="00A62D44"/>
    <w:rsid w:val="00A64B23"/>
    <w:rsid w:val="00A64E7E"/>
    <w:rsid w:val="00A67263"/>
    <w:rsid w:val="00A7161C"/>
    <w:rsid w:val="00A727F9"/>
    <w:rsid w:val="00A77AA3"/>
    <w:rsid w:val="00A77F19"/>
    <w:rsid w:val="00A80CF2"/>
    <w:rsid w:val="00A8236D"/>
    <w:rsid w:val="00A854EB"/>
    <w:rsid w:val="00A872E5"/>
    <w:rsid w:val="00A91406"/>
    <w:rsid w:val="00A9565C"/>
    <w:rsid w:val="00A96E65"/>
    <w:rsid w:val="00A97C72"/>
    <w:rsid w:val="00AA268E"/>
    <w:rsid w:val="00AA2F40"/>
    <w:rsid w:val="00AA310B"/>
    <w:rsid w:val="00AA63D4"/>
    <w:rsid w:val="00AA79F5"/>
    <w:rsid w:val="00AB06E8"/>
    <w:rsid w:val="00AB1CD3"/>
    <w:rsid w:val="00AB1D80"/>
    <w:rsid w:val="00AB352F"/>
    <w:rsid w:val="00AC274B"/>
    <w:rsid w:val="00AC4764"/>
    <w:rsid w:val="00AC6D36"/>
    <w:rsid w:val="00AD0CBA"/>
    <w:rsid w:val="00AD177A"/>
    <w:rsid w:val="00AD2073"/>
    <w:rsid w:val="00AD26E2"/>
    <w:rsid w:val="00AD784C"/>
    <w:rsid w:val="00AE126A"/>
    <w:rsid w:val="00AE1BAE"/>
    <w:rsid w:val="00AE3005"/>
    <w:rsid w:val="00AE3BD5"/>
    <w:rsid w:val="00AE59A0"/>
    <w:rsid w:val="00AF0C57"/>
    <w:rsid w:val="00AF26F3"/>
    <w:rsid w:val="00AF5522"/>
    <w:rsid w:val="00AF5F04"/>
    <w:rsid w:val="00AF6A6A"/>
    <w:rsid w:val="00B00672"/>
    <w:rsid w:val="00B01B4D"/>
    <w:rsid w:val="00B06571"/>
    <w:rsid w:val="00B068BA"/>
    <w:rsid w:val="00B07FF7"/>
    <w:rsid w:val="00B11632"/>
    <w:rsid w:val="00B13851"/>
    <w:rsid w:val="00B13B1C"/>
    <w:rsid w:val="00B14780"/>
    <w:rsid w:val="00B207B6"/>
    <w:rsid w:val="00B21F90"/>
    <w:rsid w:val="00B22291"/>
    <w:rsid w:val="00B23F9A"/>
    <w:rsid w:val="00B2417B"/>
    <w:rsid w:val="00B24E6F"/>
    <w:rsid w:val="00B25589"/>
    <w:rsid w:val="00B26CB5"/>
    <w:rsid w:val="00B2752E"/>
    <w:rsid w:val="00B27B60"/>
    <w:rsid w:val="00B307CC"/>
    <w:rsid w:val="00B32016"/>
    <w:rsid w:val="00B326B7"/>
    <w:rsid w:val="00B33870"/>
    <w:rsid w:val="00B354F5"/>
    <w:rsid w:val="00B3588E"/>
    <w:rsid w:val="00B37EC8"/>
    <w:rsid w:val="00B4132B"/>
    <w:rsid w:val="00B41F3D"/>
    <w:rsid w:val="00B431E8"/>
    <w:rsid w:val="00B45141"/>
    <w:rsid w:val="00B45F98"/>
    <w:rsid w:val="00B46DE7"/>
    <w:rsid w:val="00B50FAA"/>
    <w:rsid w:val="00B519CD"/>
    <w:rsid w:val="00B5273A"/>
    <w:rsid w:val="00B57329"/>
    <w:rsid w:val="00B60E61"/>
    <w:rsid w:val="00B62B50"/>
    <w:rsid w:val="00B635B7"/>
    <w:rsid w:val="00B63AE8"/>
    <w:rsid w:val="00B65950"/>
    <w:rsid w:val="00B66D83"/>
    <w:rsid w:val="00B672C0"/>
    <w:rsid w:val="00B676FD"/>
    <w:rsid w:val="00B75646"/>
    <w:rsid w:val="00B75C47"/>
    <w:rsid w:val="00B85460"/>
    <w:rsid w:val="00B90729"/>
    <w:rsid w:val="00B907DA"/>
    <w:rsid w:val="00B925B9"/>
    <w:rsid w:val="00B94CD5"/>
    <w:rsid w:val="00B950BC"/>
    <w:rsid w:val="00B9714C"/>
    <w:rsid w:val="00BA29AD"/>
    <w:rsid w:val="00BA33CF"/>
    <w:rsid w:val="00BA3F8D"/>
    <w:rsid w:val="00BA45F1"/>
    <w:rsid w:val="00BA6E9F"/>
    <w:rsid w:val="00BB3680"/>
    <w:rsid w:val="00BB5506"/>
    <w:rsid w:val="00BB638E"/>
    <w:rsid w:val="00BB7A10"/>
    <w:rsid w:val="00BC0E08"/>
    <w:rsid w:val="00BC1C22"/>
    <w:rsid w:val="00BC3E8F"/>
    <w:rsid w:val="00BC5E11"/>
    <w:rsid w:val="00BC60BE"/>
    <w:rsid w:val="00BC64AF"/>
    <w:rsid w:val="00BC7468"/>
    <w:rsid w:val="00BC7CE2"/>
    <w:rsid w:val="00BC7D4F"/>
    <w:rsid w:val="00BC7ED7"/>
    <w:rsid w:val="00BD13B9"/>
    <w:rsid w:val="00BD2850"/>
    <w:rsid w:val="00BE1091"/>
    <w:rsid w:val="00BE28D2"/>
    <w:rsid w:val="00BE4A64"/>
    <w:rsid w:val="00BE5E43"/>
    <w:rsid w:val="00BF30B2"/>
    <w:rsid w:val="00BF557D"/>
    <w:rsid w:val="00BF71AB"/>
    <w:rsid w:val="00BF7F58"/>
    <w:rsid w:val="00C01381"/>
    <w:rsid w:val="00C01AB1"/>
    <w:rsid w:val="00C026A0"/>
    <w:rsid w:val="00C06137"/>
    <w:rsid w:val="00C06659"/>
    <w:rsid w:val="00C079B8"/>
    <w:rsid w:val="00C10037"/>
    <w:rsid w:val="00C11C5B"/>
    <w:rsid w:val="00C11D5C"/>
    <w:rsid w:val="00C123EA"/>
    <w:rsid w:val="00C12A49"/>
    <w:rsid w:val="00C133EE"/>
    <w:rsid w:val="00C140D1"/>
    <w:rsid w:val="00C149D0"/>
    <w:rsid w:val="00C153A8"/>
    <w:rsid w:val="00C21314"/>
    <w:rsid w:val="00C26588"/>
    <w:rsid w:val="00C27DE9"/>
    <w:rsid w:val="00C31E18"/>
    <w:rsid w:val="00C32989"/>
    <w:rsid w:val="00C33388"/>
    <w:rsid w:val="00C343B3"/>
    <w:rsid w:val="00C35484"/>
    <w:rsid w:val="00C3574F"/>
    <w:rsid w:val="00C408AF"/>
    <w:rsid w:val="00C4173A"/>
    <w:rsid w:val="00C41FC5"/>
    <w:rsid w:val="00C47125"/>
    <w:rsid w:val="00C50DED"/>
    <w:rsid w:val="00C51F0A"/>
    <w:rsid w:val="00C56CF2"/>
    <w:rsid w:val="00C602FF"/>
    <w:rsid w:val="00C60D7C"/>
    <w:rsid w:val="00C61174"/>
    <w:rsid w:val="00C6148F"/>
    <w:rsid w:val="00C621B1"/>
    <w:rsid w:val="00C62F7A"/>
    <w:rsid w:val="00C63B9C"/>
    <w:rsid w:val="00C643C9"/>
    <w:rsid w:val="00C6682F"/>
    <w:rsid w:val="00C67BF4"/>
    <w:rsid w:val="00C7275E"/>
    <w:rsid w:val="00C74C5D"/>
    <w:rsid w:val="00C863C4"/>
    <w:rsid w:val="00C8746D"/>
    <w:rsid w:val="00C87CF1"/>
    <w:rsid w:val="00C920EA"/>
    <w:rsid w:val="00C93C3E"/>
    <w:rsid w:val="00CA12E3"/>
    <w:rsid w:val="00CA1476"/>
    <w:rsid w:val="00CA6611"/>
    <w:rsid w:val="00CA6AE6"/>
    <w:rsid w:val="00CA782F"/>
    <w:rsid w:val="00CB187B"/>
    <w:rsid w:val="00CB2835"/>
    <w:rsid w:val="00CB3285"/>
    <w:rsid w:val="00CB38D0"/>
    <w:rsid w:val="00CB4500"/>
    <w:rsid w:val="00CB7800"/>
    <w:rsid w:val="00CC0C72"/>
    <w:rsid w:val="00CC141E"/>
    <w:rsid w:val="00CC2989"/>
    <w:rsid w:val="00CC2BFD"/>
    <w:rsid w:val="00CC301D"/>
    <w:rsid w:val="00CC61F3"/>
    <w:rsid w:val="00CD319D"/>
    <w:rsid w:val="00CD3476"/>
    <w:rsid w:val="00CD64DF"/>
    <w:rsid w:val="00CE1D6B"/>
    <w:rsid w:val="00CE225F"/>
    <w:rsid w:val="00CE6A46"/>
    <w:rsid w:val="00CE76AA"/>
    <w:rsid w:val="00CF2F50"/>
    <w:rsid w:val="00CF30A7"/>
    <w:rsid w:val="00CF42AE"/>
    <w:rsid w:val="00CF6198"/>
    <w:rsid w:val="00D02919"/>
    <w:rsid w:val="00D04C61"/>
    <w:rsid w:val="00D04CC3"/>
    <w:rsid w:val="00D04E6A"/>
    <w:rsid w:val="00D05B8D"/>
    <w:rsid w:val="00D065A2"/>
    <w:rsid w:val="00D079AA"/>
    <w:rsid w:val="00D07F00"/>
    <w:rsid w:val="00D1130F"/>
    <w:rsid w:val="00D116E2"/>
    <w:rsid w:val="00D12A46"/>
    <w:rsid w:val="00D17B72"/>
    <w:rsid w:val="00D234C1"/>
    <w:rsid w:val="00D26209"/>
    <w:rsid w:val="00D26834"/>
    <w:rsid w:val="00D307F5"/>
    <w:rsid w:val="00D3185C"/>
    <w:rsid w:val="00D3205F"/>
    <w:rsid w:val="00D3318E"/>
    <w:rsid w:val="00D33E72"/>
    <w:rsid w:val="00D34D2C"/>
    <w:rsid w:val="00D35BD6"/>
    <w:rsid w:val="00D361B5"/>
    <w:rsid w:val="00D37B90"/>
    <w:rsid w:val="00D405AC"/>
    <w:rsid w:val="00D411A2"/>
    <w:rsid w:val="00D4606D"/>
    <w:rsid w:val="00D46C92"/>
    <w:rsid w:val="00D50B9C"/>
    <w:rsid w:val="00D50BC8"/>
    <w:rsid w:val="00D52D73"/>
    <w:rsid w:val="00D52E58"/>
    <w:rsid w:val="00D56B20"/>
    <w:rsid w:val="00D578B3"/>
    <w:rsid w:val="00D618F4"/>
    <w:rsid w:val="00D714CC"/>
    <w:rsid w:val="00D7225F"/>
    <w:rsid w:val="00D73F37"/>
    <w:rsid w:val="00D744C5"/>
    <w:rsid w:val="00D749E7"/>
    <w:rsid w:val="00D75EA7"/>
    <w:rsid w:val="00D81ADF"/>
    <w:rsid w:val="00D81F21"/>
    <w:rsid w:val="00D864F2"/>
    <w:rsid w:val="00D91526"/>
    <w:rsid w:val="00D92F95"/>
    <w:rsid w:val="00D943F8"/>
    <w:rsid w:val="00D949C4"/>
    <w:rsid w:val="00D95470"/>
    <w:rsid w:val="00D96B55"/>
    <w:rsid w:val="00DA0519"/>
    <w:rsid w:val="00DA2619"/>
    <w:rsid w:val="00DA354A"/>
    <w:rsid w:val="00DA4239"/>
    <w:rsid w:val="00DA5984"/>
    <w:rsid w:val="00DA65DE"/>
    <w:rsid w:val="00DB0B61"/>
    <w:rsid w:val="00DB0F9A"/>
    <w:rsid w:val="00DB1474"/>
    <w:rsid w:val="00DB2962"/>
    <w:rsid w:val="00DB4971"/>
    <w:rsid w:val="00DB52FB"/>
    <w:rsid w:val="00DC013B"/>
    <w:rsid w:val="00DC090B"/>
    <w:rsid w:val="00DC1679"/>
    <w:rsid w:val="00DC219B"/>
    <w:rsid w:val="00DC2CF1"/>
    <w:rsid w:val="00DC4A02"/>
    <w:rsid w:val="00DC4FCF"/>
    <w:rsid w:val="00DC50E0"/>
    <w:rsid w:val="00DC6386"/>
    <w:rsid w:val="00DD1130"/>
    <w:rsid w:val="00DD1951"/>
    <w:rsid w:val="00DD23EE"/>
    <w:rsid w:val="00DD24FC"/>
    <w:rsid w:val="00DD487D"/>
    <w:rsid w:val="00DD4E83"/>
    <w:rsid w:val="00DD5D88"/>
    <w:rsid w:val="00DD6628"/>
    <w:rsid w:val="00DD6945"/>
    <w:rsid w:val="00DD7473"/>
    <w:rsid w:val="00DD7DCD"/>
    <w:rsid w:val="00DE2D04"/>
    <w:rsid w:val="00DE3250"/>
    <w:rsid w:val="00DE451A"/>
    <w:rsid w:val="00DE6028"/>
    <w:rsid w:val="00DE78A3"/>
    <w:rsid w:val="00DF14B1"/>
    <w:rsid w:val="00DF1A71"/>
    <w:rsid w:val="00DF2170"/>
    <w:rsid w:val="00DF50FC"/>
    <w:rsid w:val="00DF62CC"/>
    <w:rsid w:val="00DF68C7"/>
    <w:rsid w:val="00DF7289"/>
    <w:rsid w:val="00DF731A"/>
    <w:rsid w:val="00DF7AB8"/>
    <w:rsid w:val="00E06B75"/>
    <w:rsid w:val="00E07C42"/>
    <w:rsid w:val="00E111EE"/>
    <w:rsid w:val="00E11332"/>
    <w:rsid w:val="00E11352"/>
    <w:rsid w:val="00E12182"/>
    <w:rsid w:val="00E156E9"/>
    <w:rsid w:val="00E170DC"/>
    <w:rsid w:val="00E17546"/>
    <w:rsid w:val="00E210B5"/>
    <w:rsid w:val="00E2179D"/>
    <w:rsid w:val="00E2236A"/>
    <w:rsid w:val="00E261B3"/>
    <w:rsid w:val="00E26818"/>
    <w:rsid w:val="00E27FFC"/>
    <w:rsid w:val="00E30B15"/>
    <w:rsid w:val="00E3139C"/>
    <w:rsid w:val="00E33237"/>
    <w:rsid w:val="00E37F52"/>
    <w:rsid w:val="00E40181"/>
    <w:rsid w:val="00E425C6"/>
    <w:rsid w:val="00E47D31"/>
    <w:rsid w:val="00E53227"/>
    <w:rsid w:val="00E54950"/>
    <w:rsid w:val="00E56A01"/>
    <w:rsid w:val="00E62622"/>
    <w:rsid w:val="00E629A1"/>
    <w:rsid w:val="00E6794C"/>
    <w:rsid w:val="00E67B6C"/>
    <w:rsid w:val="00E71591"/>
    <w:rsid w:val="00E71CEB"/>
    <w:rsid w:val="00E72F60"/>
    <w:rsid w:val="00E7474F"/>
    <w:rsid w:val="00E7492E"/>
    <w:rsid w:val="00E75901"/>
    <w:rsid w:val="00E803AC"/>
    <w:rsid w:val="00E80CCE"/>
    <w:rsid w:val="00E80DE3"/>
    <w:rsid w:val="00E80E21"/>
    <w:rsid w:val="00E82C55"/>
    <w:rsid w:val="00E8574E"/>
    <w:rsid w:val="00E8787E"/>
    <w:rsid w:val="00E92AC3"/>
    <w:rsid w:val="00EA0B4D"/>
    <w:rsid w:val="00EA1360"/>
    <w:rsid w:val="00EA2F6A"/>
    <w:rsid w:val="00EA5113"/>
    <w:rsid w:val="00EB00E0"/>
    <w:rsid w:val="00EB220E"/>
    <w:rsid w:val="00EC059F"/>
    <w:rsid w:val="00EC1F24"/>
    <w:rsid w:val="00EC22F6"/>
    <w:rsid w:val="00EC40D5"/>
    <w:rsid w:val="00EC5BE6"/>
    <w:rsid w:val="00EC6B0E"/>
    <w:rsid w:val="00ED1D06"/>
    <w:rsid w:val="00ED36C7"/>
    <w:rsid w:val="00ED5B9B"/>
    <w:rsid w:val="00ED6BAD"/>
    <w:rsid w:val="00ED7447"/>
    <w:rsid w:val="00EE00D6"/>
    <w:rsid w:val="00EE11E7"/>
    <w:rsid w:val="00EE1488"/>
    <w:rsid w:val="00EE29AD"/>
    <w:rsid w:val="00EE3E24"/>
    <w:rsid w:val="00EE4D5D"/>
    <w:rsid w:val="00EE5131"/>
    <w:rsid w:val="00EF0FEA"/>
    <w:rsid w:val="00EF109B"/>
    <w:rsid w:val="00EF1DE7"/>
    <w:rsid w:val="00EF201C"/>
    <w:rsid w:val="00EF3089"/>
    <w:rsid w:val="00EF36AF"/>
    <w:rsid w:val="00EF436D"/>
    <w:rsid w:val="00EF47B5"/>
    <w:rsid w:val="00EF4953"/>
    <w:rsid w:val="00EF59A3"/>
    <w:rsid w:val="00EF6675"/>
    <w:rsid w:val="00F0082A"/>
    <w:rsid w:val="00F00F9C"/>
    <w:rsid w:val="00F01CB2"/>
    <w:rsid w:val="00F01E5F"/>
    <w:rsid w:val="00F024F3"/>
    <w:rsid w:val="00F02ABA"/>
    <w:rsid w:val="00F033D1"/>
    <w:rsid w:val="00F036A7"/>
    <w:rsid w:val="00F0437A"/>
    <w:rsid w:val="00F101B8"/>
    <w:rsid w:val="00F10C36"/>
    <w:rsid w:val="00F11037"/>
    <w:rsid w:val="00F11895"/>
    <w:rsid w:val="00F16F1B"/>
    <w:rsid w:val="00F20055"/>
    <w:rsid w:val="00F250A9"/>
    <w:rsid w:val="00F25596"/>
    <w:rsid w:val="00F267AF"/>
    <w:rsid w:val="00F302AD"/>
    <w:rsid w:val="00F30FF4"/>
    <w:rsid w:val="00F3122E"/>
    <w:rsid w:val="00F321F1"/>
    <w:rsid w:val="00F32368"/>
    <w:rsid w:val="00F331AD"/>
    <w:rsid w:val="00F35287"/>
    <w:rsid w:val="00F378B1"/>
    <w:rsid w:val="00F40A70"/>
    <w:rsid w:val="00F425F5"/>
    <w:rsid w:val="00F43A37"/>
    <w:rsid w:val="00F451AB"/>
    <w:rsid w:val="00F4641B"/>
    <w:rsid w:val="00F46EB8"/>
    <w:rsid w:val="00F50CD1"/>
    <w:rsid w:val="00F511E4"/>
    <w:rsid w:val="00F52D09"/>
    <w:rsid w:val="00F52E08"/>
    <w:rsid w:val="00F53308"/>
    <w:rsid w:val="00F53A66"/>
    <w:rsid w:val="00F53DDD"/>
    <w:rsid w:val="00F5462D"/>
    <w:rsid w:val="00F55B21"/>
    <w:rsid w:val="00F561C0"/>
    <w:rsid w:val="00F56EF6"/>
    <w:rsid w:val="00F60082"/>
    <w:rsid w:val="00F61A9F"/>
    <w:rsid w:val="00F61B5F"/>
    <w:rsid w:val="00F64696"/>
    <w:rsid w:val="00F64C6B"/>
    <w:rsid w:val="00F65AA9"/>
    <w:rsid w:val="00F66642"/>
    <w:rsid w:val="00F6768F"/>
    <w:rsid w:val="00F67EAA"/>
    <w:rsid w:val="00F72C2C"/>
    <w:rsid w:val="00F73B52"/>
    <w:rsid w:val="00F76CAB"/>
    <w:rsid w:val="00F76CDD"/>
    <w:rsid w:val="00F772C6"/>
    <w:rsid w:val="00F815B5"/>
    <w:rsid w:val="00F84FA0"/>
    <w:rsid w:val="00F85195"/>
    <w:rsid w:val="00F85B13"/>
    <w:rsid w:val="00F868E3"/>
    <w:rsid w:val="00F92829"/>
    <w:rsid w:val="00F938BA"/>
    <w:rsid w:val="00F9453D"/>
    <w:rsid w:val="00F97863"/>
    <w:rsid w:val="00F97919"/>
    <w:rsid w:val="00FA2C46"/>
    <w:rsid w:val="00FA32C1"/>
    <w:rsid w:val="00FA3525"/>
    <w:rsid w:val="00FA3566"/>
    <w:rsid w:val="00FA43A8"/>
    <w:rsid w:val="00FA4582"/>
    <w:rsid w:val="00FA5A53"/>
    <w:rsid w:val="00FA62A8"/>
    <w:rsid w:val="00FB2551"/>
    <w:rsid w:val="00FB383E"/>
    <w:rsid w:val="00FB3E22"/>
    <w:rsid w:val="00FB4769"/>
    <w:rsid w:val="00FB4CDA"/>
    <w:rsid w:val="00FB5E10"/>
    <w:rsid w:val="00FB6481"/>
    <w:rsid w:val="00FB6D36"/>
    <w:rsid w:val="00FB7F83"/>
    <w:rsid w:val="00FC0965"/>
    <w:rsid w:val="00FC0F81"/>
    <w:rsid w:val="00FC252F"/>
    <w:rsid w:val="00FC395C"/>
    <w:rsid w:val="00FC3F8C"/>
    <w:rsid w:val="00FC5E8E"/>
    <w:rsid w:val="00FD02CB"/>
    <w:rsid w:val="00FD1265"/>
    <w:rsid w:val="00FD3766"/>
    <w:rsid w:val="00FD47C4"/>
    <w:rsid w:val="00FD722A"/>
    <w:rsid w:val="00FE06ED"/>
    <w:rsid w:val="00FE224E"/>
    <w:rsid w:val="00FE2DCF"/>
    <w:rsid w:val="00FE3070"/>
    <w:rsid w:val="00FE3FA7"/>
    <w:rsid w:val="00FE6D38"/>
    <w:rsid w:val="00FF1145"/>
    <w:rsid w:val="00FF1837"/>
    <w:rsid w:val="00FF2A4E"/>
    <w:rsid w:val="00FF2FCE"/>
    <w:rsid w:val="00FF4241"/>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3ACCD"/>
  <w15:docId w15:val="{89992106-2CD5-4BC2-85DF-D1BEFA01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F5C3A"/>
    <w:rPr>
      <w:rFonts w:ascii="Cambria" w:hAnsi="Cambria"/>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ascii="Arial" w:eastAsia="MS Mincho" w:hAnsi="Arial"/>
      <w:b/>
      <w:bCs/>
      <w:iCs/>
      <w:color w:val="000000" w:themeColor="text1"/>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ascii="Arial" w:hAnsi="Arial"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hAnsi="Arial"/>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pPr>
      <w:spacing w:after="120" w:line="280" w:lineRule="atLeast"/>
    </w:pPr>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line="280" w:lineRule="atLeast"/>
    </w:pPr>
    <w:rPr>
      <w:rFonts w:ascii="Arial" w:hAnsi="Arial"/>
      <w:b/>
      <w:noProof/>
      <w:sz w:val="21"/>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line="280" w:lineRule="atLeast"/>
    </w:pPr>
    <w:rPr>
      <w:rFonts w:ascii="Arial" w:hAnsi="Arial"/>
      <w:noProof/>
      <w:sz w:val="21"/>
    </w:rPr>
  </w:style>
  <w:style w:type="paragraph" w:styleId="TOC3">
    <w:name w:val="toc 3"/>
    <w:basedOn w:val="Normal"/>
    <w:next w:val="Normal"/>
    <w:uiPriority w:val="39"/>
    <w:rsid w:val="00D46C92"/>
    <w:pPr>
      <w:keepLines/>
      <w:tabs>
        <w:tab w:val="right" w:leader="dot" w:pos="10206"/>
      </w:tabs>
      <w:spacing w:after="60" w:line="280" w:lineRule="atLeast"/>
      <w:ind w:left="284"/>
    </w:pPr>
    <w:rPr>
      <w:rFonts w:ascii="Arial" w:hAnsi="Arial" w:cs="Arial"/>
      <w:sz w:val="21"/>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hAnsi="Arial"/>
      <w:sz w:val="21"/>
    </w:rPr>
  </w:style>
  <w:style w:type="paragraph" w:styleId="TOC7">
    <w:name w:val="toc 7"/>
    <w:basedOn w:val="Normal"/>
    <w:next w:val="Normal"/>
    <w:autoRedefine/>
    <w:uiPriority w:val="39"/>
    <w:semiHidden/>
    <w:rsid w:val="0021053D"/>
    <w:pPr>
      <w:spacing w:after="120" w:line="280" w:lineRule="atLeast"/>
      <w:ind w:left="1200"/>
    </w:pPr>
    <w:rPr>
      <w:rFonts w:ascii="Arial" w:hAnsi="Arial"/>
      <w:sz w:val="21"/>
    </w:rPr>
  </w:style>
  <w:style w:type="paragraph" w:styleId="TOC8">
    <w:name w:val="toc 8"/>
    <w:basedOn w:val="Normal"/>
    <w:next w:val="Normal"/>
    <w:autoRedefine/>
    <w:uiPriority w:val="39"/>
    <w:semiHidden/>
    <w:rsid w:val="0021053D"/>
    <w:pPr>
      <w:spacing w:after="120" w:line="280" w:lineRule="atLeast"/>
      <w:ind w:left="1400"/>
    </w:pPr>
    <w:rPr>
      <w:rFonts w:ascii="Arial" w:hAnsi="Arial"/>
      <w:sz w:val="21"/>
    </w:rPr>
  </w:style>
  <w:style w:type="paragraph" w:styleId="TOC9">
    <w:name w:val="toc 9"/>
    <w:basedOn w:val="Normal"/>
    <w:next w:val="Normal"/>
    <w:autoRedefine/>
    <w:uiPriority w:val="39"/>
    <w:semiHidden/>
    <w:rsid w:val="0021053D"/>
    <w:pPr>
      <w:spacing w:after="120" w:line="280" w:lineRule="atLeast"/>
      <w:ind w:left="1600"/>
    </w:pPr>
    <w:rPr>
      <w:rFonts w:ascii="Arial" w:hAnsi="Arial"/>
      <w:sz w:val="21"/>
    </w:rPr>
  </w:style>
  <w:style w:type="paragraph" w:styleId="Subtitle">
    <w:name w:val="Subtitle"/>
    <w:basedOn w:val="Normal"/>
    <w:next w:val="Normal"/>
    <w:link w:val="SubtitleChar"/>
    <w:uiPriority w:val="11"/>
    <w:semiHidden/>
    <w:qFormat/>
    <w:rsid w:val="00152073"/>
    <w:pPr>
      <w:spacing w:after="60" w:line="280" w:lineRule="atLeast"/>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pPr>
      <w:spacing w:after="120" w:line="280" w:lineRule="atLeast"/>
    </w:pPr>
    <w:rPr>
      <w:rFonts w:ascii="Arial" w:hAnsi="Arial"/>
      <w:sz w:val="21"/>
    </w:rPr>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efault">
    <w:name w:val="Default"/>
    <w:rsid w:val="00CB38D0"/>
    <w:pPr>
      <w:autoSpaceDE w:val="0"/>
      <w:autoSpaceDN w:val="0"/>
      <w:adjustRightInd w:val="0"/>
    </w:pPr>
    <w:rPr>
      <w:rFonts w:ascii="Arial" w:eastAsia="Calibri" w:hAnsi="Arial" w:cs="Arial"/>
      <w:color w:val="000000"/>
      <w:sz w:val="24"/>
      <w:szCs w:val="24"/>
    </w:rPr>
  </w:style>
  <w:style w:type="paragraph" w:customStyle="1" w:styleId="DPCbody">
    <w:name w:val="DPC body"/>
    <w:qFormat/>
    <w:rsid w:val="00CB38D0"/>
    <w:pPr>
      <w:spacing w:after="160" w:line="300" w:lineRule="atLeast"/>
    </w:pPr>
    <w:rPr>
      <w:rFonts w:asciiTheme="minorHAnsi" w:eastAsia="Times" w:hAnsiTheme="minorHAnsi" w:cs="Arial"/>
      <w:color w:val="000000" w:themeColor="text1"/>
      <w:sz w:val="22"/>
      <w:szCs w:val="22"/>
      <w:lang w:eastAsia="en-US"/>
    </w:rPr>
  </w:style>
  <w:style w:type="character" w:styleId="Mention">
    <w:name w:val="Mention"/>
    <w:basedOn w:val="DefaultParagraphFont"/>
    <w:uiPriority w:val="99"/>
    <w:unhideWhenUsed/>
    <w:rsid w:val="00C41F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0884243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1484011">
      <w:bodyDiv w:val="1"/>
      <w:marLeft w:val="0"/>
      <w:marRight w:val="0"/>
      <w:marTop w:val="0"/>
      <w:marBottom w:val="0"/>
      <w:divBdr>
        <w:top w:val="none" w:sz="0" w:space="0" w:color="auto"/>
        <w:left w:val="none" w:sz="0" w:space="0" w:color="auto"/>
        <w:bottom w:val="none" w:sz="0" w:space="0" w:color="auto"/>
        <w:right w:val="none" w:sz="0" w:space="0" w:color="auto"/>
      </w:divBdr>
      <w:divsChild>
        <w:div w:id="149449253">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900432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c.gov.au/guidelines-appointment-remunera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cemeteries-and-crematoria/class-a-cemetery-trust-appointment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sc.vic.gov.au/resources/code-of-conduct-for-direc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emeteries@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emeteries@health.vic.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emeteries@health.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5FB078DC53074088C458A589B096D5" ma:contentTypeVersion="18" ma:contentTypeDescription="Create a new document." ma:contentTypeScope="" ma:versionID="55e513358ade11128e9181b4f0c44789">
  <xsd:schema xmlns:xsd="http://www.w3.org/2001/XMLSchema" xmlns:xs="http://www.w3.org/2001/XMLSchema" xmlns:p="http://schemas.microsoft.com/office/2006/metadata/properties" xmlns:ns2="6767bdb0-6bf3-497f-a461-60bc1983efe6" xmlns:ns3="f49a7605-e049-4aa8-bbef-ad6bc87e471d" targetNamespace="http://schemas.microsoft.com/office/2006/metadata/properties" ma:root="true" ma:fieldsID="fa7bf1026b73deac7f5d398f37ce8bbc" ns2:_="" ns3:_="">
    <xsd:import namespace="6767bdb0-6bf3-497f-a461-60bc1983efe6"/>
    <xsd:import namespace="f49a7605-e049-4aa8-bbef-ad6bc87e47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7bdb0-6bf3-497f-a461-60bc1983e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9a7605-e049-4aa8-bbef-ad6bc87e471d"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48c01c2-edc4-43e1-8674-ef3339f2fe45}" ma:internalName="TaxCatchAll" ma:showField="CatchAllData" ma:web="f49a7605-e049-4aa8-bbef-ad6bc87e4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49a7605-e049-4aa8-bbef-ad6bc87e471d" xsi:nil="true"/>
    <lcf76f155ced4ddcb4097134ff3c332f xmlns="6767bdb0-6bf3-497f-a461-60bc1983ef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77132D-086D-4F12-8534-0588F60E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7bdb0-6bf3-497f-a461-60bc1983efe6"/>
    <ds:schemaRef ds:uri="f49a7605-e049-4aa8-bbef-ad6bc87e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microsoft.com/office/2006/metadata/properties"/>
    <ds:schemaRef ds:uri="http://schemas.microsoft.com/office/2006/documentManagement/types"/>
    <ds:schemaRef ds:uri="6767bdb0-6bf3-497f-a461-60bc1983efe6"/>
    <ds:schemaRef ds:uri="http://purl.org/dc/elements/1.1/"/>
    <ds:schemaRef ds:uri="http://schemas.microsoft.com/office/infopath/2007/PartnerControls"/>
    <ds:schemaRef ds:uri="http://schemas.openxmlformats.org/package/2006/metadata/core-properties"/>
    <ds:schemaRef ds:uri="f49a7605-e049-4aa8-bbef-ad6bc87e47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1971</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Class A cemetery trust member position description</vt:lpstr>
    </vt:vector>
  </TitlesOfParts>
  <Manager/>
  <Company>Victoria State Government, Department of Health</Company>
  <LinksUpToDate>false</LinksUpToDate>
  <CharactersWithSpaces>14242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A cemetery trust member position description</dc:title>
  <dc:subject>Class A cemetery trust member position description</dc:subject>
  <dc:creator>Cemetery Sector Governance Support</dc:creator>
  <cp:keywords>cemetery, position description,class A</cp:keywords>
  <dc:description/>
  <cp:lastPrinted>2020-03-29T09:28:00Z</cp:lastPrinted>
  <dcterms:created xsi:type="dcterms:W3CDTF">2025-11-14T02:59:00Z</dcterms:created>
  <dcterms:modified xsi:type="dcterms:W3CDTF">2025-11-14T03:00:00Z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0x010100CB5FB078DC53074088C458A589B096D5</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2023-09-19T01:58:10Z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76f089d2-249b-43e7-8376-e8459e77d9e2</vt:lpwstr>
  </property>
  <property fmtid="{D5CDD505-2E9C-101B-9397-08002B2CF9AE}" pid="11" name="MSIP_Label_43e64453-338c-4f93-8a4d-0039a0a41f2a_ContentBits">
    <vt:lpwstr>2</vt:lpwstr>
  </property>
  <property fmtid="{D5CDD505-2E9C-101B-9397-08002B2CF9AE}" pid="12" name="MediaServiceImageTags">
    <vt:lpwstr/>
  </property>
</Properties>
</file>