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21F0" w14:textId="00534970" w:rsidR="00A62D44" w:rsidRPr="004C6EEE" w:rsidRDefault="00E357E3"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4"/>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8222" w:type="dxa"/>
        <w:tblCellMar>
          <w:left w:w="0" w:type="dxa"/>
          <w:right w:w="0" w:type="dxa"/>
        </w:tblCellMar>
        <w:tblLook w:val="0600" w:firstRow="0" w:lastRow="0" w:firstColumn="0" w:lastColumn="0" w:noHBand="1" w:noVBand="1"/>
      </w:tblPr>
      <w:tblGrid>
        <w:gridCol w:w="8222"/>
      </w:tblGrid>
      <w:tr w:rsidR="003B5733" w14:paraId="5DC68474" w14:textId="77777777" w:rsidTr="501B42A4">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501B42A4">
        <w:tc>
          <w:tcPr>
            <w:tcW w:w="0" w:type="auto"/>
          </w:tcPr>
          <w:p w14:paraId="23D4323B" w14:textId="346F80D7" w:rsidR="003B5733" w:rsidRPr="00A1389F" w:rsidRDefault="00DD1E53" w:rsidP="00C01933">
            <w:pPr>
              <w:pStyle w:val="Documentsubtitle"/>
            </w:pPr>
            <w:r>
              <w:t xml:space="preserve">Issue </w:t>
            </w:r>
            <w:r w:rsidR="0035357B">
              <w:t>288</w:t>
            </w:r>
            <w:r>
              <w:t xml:space="preserve">: </w:t>
            </w:r>
            <w:r w:rsidR="524A2CDC">
              <w:t>19</w:t>
            </w:r>
            <w:r>
              <w:t xml:space="preserve"> </w:t>
            </w:r>
            <w:r w:rsidR="00EE6EB6">
              <w:t>November</w:t>
            </w:r>
            <w:r>
              <w:t xml:space="preserve"> </w:t>
            </w:r>
            <w:r w:rsidR="008138BF">
              <w:t>2025</w:t>
            </w:r>
          </w:p>
        </w:tc>
      </w:tr>
      <w:tr w:rsidR="003B5733" w14:paraId="01A0A997" w14:textId="77777777" w:rsidTr="501B42A4">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1659D682" w14:textId="75728577" w:rsidR="00B0785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4432761" w:history="1">
        <w:r w:rsidR="00B07855" w:rsidRPr="00A904B5">
          <w:rPr>
            <w:rStyle w:val="Hyperlink"/>
          </w:rPr>
          <w:t>Global Updates</w:t>
        </w:r>
        <w:r w:rsidR="00B07855">
          <w:rPr>
            <w:webHidden/>
          </w:rPr>
          <w:tab/>
        </w:r>
        <w:r w:rsidR="00B07855">
          <w:rPr>
            <w:webHidden/>
          </w:rPr>
          <w:fldChar w:fldCharType="begin"/>
        </w:r>
        <w:r w:rsidR="00B07855">
          <w:rPr>
            <w:webHidden/>
          </w:rPr>
          <w:instrText xml:space="preserve"> PAGEREF _Toc214432761 \h </w:instrText>
        </w:r>
        <w:r w:rsidR="00B07855">
          <w:rPr>
            <w:webHidden/>
          </w:rPr>
        </w:r>
        <w:r w:rsidR="00B07855">
          <w:rPr>
            <w:webHidden/>
          </w:rPr>
          <w:fldChar w:fldCharType="separate"/>
        </w:r>
        <w:r w:rsidR="00B07855">
          <w:rPr>
            <w:webHidden/>
          </w:rPr>
          <w:t>2</w:t>
        </w:r>
        <w:r w:rsidR="00B07855">
          <w:rPr>
            <w:webHidden/>
          </w:rPr>
          <w:fldChar w:fldCharType="end"/>
        </w:r>
      </w:hyperlink>
    </w:p>
    <w:p w14:paraId="0F87025C" w14:textId="0674C8CD"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62" w:history="1">
        <w:r w:rsidRPr="00A904B5">
          <w:rPr>
            <w:rStyle w:val="Hyperlink"/>
            <w:bCs/>
          </w:rPr>
          <w:t>288.1</w:t>
        </w:r>
        <w:r>
          <w:rPr>
            <w:rFonts w:asciiTheme="minorHAnsi" w:eastAsiaTheme="minorEastAsia" w:hAnsiTheme="minorHAnsi" w:cstheme="minorBidi"/>
            <w:kern w:val="2"/>
            <w:sz w:val="24"/>
            <w:szCs w:val="24"/>
            <w:lang w:eastAsia="en-AU"/>
            <w14:ligatures w14:val="standardContextual"/>
          </w:rPr>
          <w:tab/>
        </w:r>
        <w:r w:rsidRPr="00A904B5">
          <w:rPr>
            <w:rStyle w:val="Hyperlink"/>
          </w:rPr>
          <w:t>HDSS Helpdesk support - include data collection/ application in email subject line</w:t>
        </w:r>
        <w:r>
          <w:rPr>
            <w:webHidden/>
          </w:rPr>
          <w:tab/>
        </w:r>
        <w:r>
          <w:rPr>
            <w:webHidden/>
          </w:rPr>
          <w:fldChar w:fldCharType="begin"/>
        </w:r>
        <w:r>
          <w:rPr>
            <w:webHidden/>
          </w:rPr>
          <w:instrText xml:space="preserve"> PAGEREF _Toc214432762 \h </w:instrText>
        </w:r>
        <w:r>
          <w:rPr>
            <w:webHidden/>
          </w:rPr>
        </w:r>
        <w:r>
          <w:rPr>
            <w:webHidden/>
          </w:rPr>
          <w:fldChar w:fldCharType="separate"/>
        </w:r>
        <w:r>
          <w:rPr>
            <w:webHidden/>
          </w:rPr>
          <w:t>2</w:t>
        </w:r>
        <w:r>
          <w:rPr>
            <w:webHidden/>
          </w:rPr>
          <w:fldChar w:fldCharType="end"/>
        </w:r>
      </w:hyperlink>
    </w:p>
    <w:p w14:paraId="497241B0" w14:textId="6BCAD31D"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63" w:history="1">
        <w:r w:rsidRPr="00A904B5">
          <w:rPr>
            <w:rStyle w:val="Hyperlink"/>
            <w:bCs/>
          </w:rPr>
          <w:t>288.2</w:t>
        </w:r>
        <w:r>
          <w:rPr>
            <w:rFonts w:asciiTheme="minorHAnsi" w:eastAsiaTheme="minorEastAsia" w:hAnsiTheme="minorHAnsi" w:cstheme="minorBidi"/>
            <w:kern w:val="2"/>
            <w:sz w:val="24"/>
            <w:szCs w:val="24"/>
            <w:lang w:eastAsia="en-AU"/>
            <w14:ligatures w14:val="standardContextual"/>
          </w:rPr>
          <w:tab/>
        </w:r>
        <w:r w:rsidRPr="00A904B5">
          <w:rPr>
            <w:rStyle w:val="Hyperlink"/>
          </w:rPr>
          <w:t>Updated Campus Code Table (VEMD, VAED, ESIS)</w:t>
        </w:r>
        <w:r>
          <w:rPr>
            <w:webHidden/>
          </w:rPr>
          <w:tab/>
        </w:r>
        <w:r>
          <w:rPr>
            <w:webHidden/>
          </w:rPr>
          <w:fldChar w:fldCharType="begin"/>
        </w:r>
        <w:r>
          <w:rPr>
            <w:webHidden/>
          </w:rPr>
          <w:instrText xml:space="preserve"> PAGEREF _Toc214432763 \h </w:instrText>
        </w:r>
        <w:r>
          <w:rPr>
            <w:webHidden/>
          </w:rPr>
        </w:r>
        <w:r>
          <w:rPr>
            <w:webHidden/>
          </w:rPr>
          <w:fldChar w:fldCharType="separate"/>
        </w:r>
        <w:r>
          <w:rPr>
            <w:webHidden/>
          </w:rPr>
          <w:t>2</w:t>
        </w:r>
        <w:r>
          <w:rPr>
            <w:webHidden/>
          </w:rPr>
          <w:fldChar w:fldCharType="end"/>
        </w:r>
      </w:hyperlink>
    </w:p>
    <w:p w14:paraId="3F4ED49B" w14:textId="4D314E00"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64" w:history="1">
        <w:r w:rsidRPr="00A904B5">
          <w:rPr>
            <w:rStyle w:val="Hyperlink"/>
            <w:bCs/>
          </w:rPr>
          <w:t>288.3</w:t>
        </w:r>
        <w:r>
          <w:rPr>
            <w:rFonts w:asciiTheme="minorHAnsi" w:eastAsiaTheme="minorEastAsia" w:hAnsiTheme="minorHAnsi" w:cstheme="minorBidi"/>
            <w:kern w:val="2"/>
            <w:sz w:val="24"/>
            <w:szCs w:val="24"/>
            <w:lang w:eastAsia="en-AU"/>
            <w14:ligatures w14:val="standardContextual"/>
          </w:rPr>
          <w:tab/>
        </w:r>
        <w:r w:rsidRPr="00A904B5">
          <w:rPr>
            <w:rStyle w:val="Hyperlink"/>
          </w:rPr>
          <w:t>Annual changes 2026-27</w:t>
        </w:r>
        <w:r>
          <w:rPr>
            <w:webHidden/>
          </w:rPr>
          <w:tab/>
        </w:r>
        <w:r>
          <w:rPr>
            <w:webHidden/>
          </w:rPr>
          <w:fldChar w:fldCharType="begin"/>
        </w:r>
        <w:r>
          <w:rPr>
            <w:webHidden/>
          </w:rPr>
          <w:instrText xml:space="preserve"> PAGEREF _Toc214432764 \h </w:instrText>
        </w:r>
        <w:r>
          <w:rPr>
            <w:webHidden/>
          </w:rPr>
        </w:r>
        <w:r>
          <w:rPr>
            <w:webHidden/>
          </w:rPr>
          <w:fldChar w:fldCharType="separate"/>
        </w:r>
        <w:r>
          <w:rPr>
            <w:webHidden/>
          </w:rPr>
          <w:t>2</w:t>
        </w:r>
        <w:r>
          <w:rPr>
            <w:webHidden/>
          </w:rPr>
          <w:fldChar w:fldCharType="end"/>
        </w:r>
      </w:hyperlink>
    </w:p>
    <w:p w14:paraId="4E3F05B7" w14:textId="0BF835AB" w:rsidR="00B07855" w:rsidRDefault="00B07855">
      <w:pPr>
        <w:pStyle w:val="TOC1"/>
        <w:rPr>
          <w:rFonts w:asciiTheme="minorHAnsi" w:eastAsiaTheme="minorEastAsia" w:hAnsiTheme="minorHAnsi" w:cstheme="minorBidi"/>
          <w:b w:val="0"/>
          <w:kern w:val="2"/>
          <w:sz w:val="24"/>
          <w:szCs w:val="24"/>
          <w:lang w:eastAsia="en-AU"/>
          <w14:ligatures w14:val="standardContextual"/>
        </w:rPr>
      </w:pPr>
      <w:hyperlink w:anchor="_Toc214432765" w:history="1">
        <w:r w:rsidRPr="00A904B5">
          <w:rPr>
            <w:rStyle w:val="Hyperlink"/>
          </w:rPr>
          <w:t>Agency Information Management System (AIMS)</w:t>
        </w:r>
        <w:r>
          <w:rPr>
            <w:webHidden/>
          </w:rPr>
          <w:tab/>
        </w:r>
        <w:r>
          <w:rPr>
            <w:webHidden/>
          </w:rPr>
          <w:fldChar w:fldCharType="begin"/>
        </w:r>
        <w:r>
          <w:rPr>
            <w:webHidden/>
          </w:rPr>
          <w:instrText xml:space="preserve"> PAGEREF _Toc214432765 \h </w:instrText>
        </w:r>
        <w:r>
          <w:rPr>
            <w:webHidden/>
          </w:rPr>
        </w:r>
        <w:r>
          <w:rPr>
            <w:webHidden/>
          </w:rPr>
          <w:fldChar w:fldCharType="separate"/>
        </w:r>
        <w:r>
          <w:rPr>
            <w:webHidden/>
          </w:rPr>
          <w:t>3</w:t>
        </w:r>
        <w:r>
          <w:rPr>
            <w:webHidden/>
          </w:rPr>
          <w:fldChar w:fldCharType="end"/>
        </w:r>
      </w:hyperlink>
    </w:p>
    <w:p w14:paraId="62CB1B4A" w14:textId="58DD3DD2"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66" w:history="1">
        <w:r w:rsidRPr="00A904B5">
          <w:rPr>
            <w:rStyle w:val="Hyperlink"/>
            <w:bCs/>
          </w:rPr>
          <w:t>288.4</w:t>
        </w:r>
        <w:r>
          <w:rPr>
            <w:rFonts w:asciiTheme="minorHAnsi" w:eastAsiaTheme="minorEastAsia" w:hAnsiTheme="minorHAnsi" w:cstheme="minorBidi"/>
            <w:kern w:val="2"/>
            <w:sz w:val="24"/>
            <w:szCs w:val="24"/>
            <w:lang w:eastAsia="en-AU"/>
            <w14:ligatures w14:val="standardContextual"/>
          </w:rPr>
          <w:tab/>
        </w:r>
        <w:r w:rsidRPr="00A904B5">
          <w:rPr>
            <w:rStyle w:val="Hyperlink"/>
          </w:rPr>
          <w:t>AIMS manual for 2025-26 – updated and amendment for AIMS Urgent Care Centre reporting</w:t>
        </w:r>
        <w:r>
          <w:rPr>
            <w:webHidden/>
          </w:rPr>
          <w:tab/>
        </w:r>
        <w:r>
          <w:rPr>
            <w:webHidden/>
          </w:rPr>
          <w:fldChar w:fldCharType="begin"/>
        </w:r>
        <w:r>
          <w:rPr>
            <w:webHidden/>
          </w:rPr>
          <w:instrText xml:space="preserve"> PAGEREF _Toc214432766 \h </w:instrText>
        </w:r>
        <w:r>
          <w:rPr>
            <w:webHidden/>
          </w:rPr>
        </w:r>
        <w:r>
          <w:rPr>
            <w:webHidden/>
          </w:rPr>
          <w:fldChar w:fldCharType="separate"/>
        </w:r>
        <w:r>
          <w:rPr>
            <w:webHidden/>
          </w:rPr>
          <w:t>3</w:t>
        </w:r>
        <w:r>
          <w:rPr>
            <w:webHidden/>
          </w:rPr>
          <w:fldChar w:fldCharType="end"/>
        </w:r>
      </w:hyperlink>
    </w:p>
    <w:p w14:paraId="24E2CF9C" w14:textId="2FD2D31B" w:rsidR="00B07855" w:rsidRDefault="00B07855">
      <w:pPr>
        <w:pStyle w:val="TOC1"/>
        <w:rPr>
          <w:rFonts w:asciiTheme="minorHAnsi" w:eastAsiaTheme="minorEastAsia" w:hAnsiTheme="minorHAnsi" w:cstheme="minorBidi"/>
          <w:b w:val="0"/>
          <w:kern w:val="2"/>
          <w:sz w:val="24"/>
          <w:szCs w:val="24"/>
          <w:lang w:eastAsia="en-AU"/>
          <w14:ligatures w14:val="standardContextual"/>
        </w:rPr>
      </w:pPr>
      <w:hyperlink w:anchor="_Toc214432767" w:history="1">
        <w:r w:rsidRPr="00A904B5">
          <w:rPr>
            <w:rStyle w:val="Hyperlink"/>
          </w:rPr>
          <w:t>Elective Surgery Information System (ESIS)</w:t>
        </w:r>
        <w:r>
          <w:rPr>
            <w:webHidden/>
          </w:rPr>
          <w:tab/>
        </w:r>
        <w:r>
          <w:rPr>
            <w:webHidden/>
          </w:rPr>
          <w:fldChar w:fldCharType="begin"/>
        </w:r>
        <w:r>
          <w:rPr>
            <w:webHidden/>
          </w:rPr>
          <w:instrText xml:space="preserve"> PAGEREF _Toc214432767 \h </w:instrText>
        </w:r>
        <w:r>
          <w:rPr>
            <w:webHidden/>
          </w:rPr>
        </w:r>
        <w:r>
          <w:rPr>
            <w:webHidden/>
          </w:rPr>
          <w:fldChar w:fldCharType="separate"/>
        </w:r>
        <w:r>
          <w:rPr>
            <w:webHidden/>
          </w:rPr>
          <w:t>3</w:t>
        </w:r>
        <w:r>
          <w:rPr>
            <w:webHidden/>
          </w:rPr>
          <w:fldChar w:fldCharType="end"/>
        </w:r>
      </w:hyperlink>
    </w:p>
    <w:p w14:paraId="2C435277" w14:textId="104DDCB9"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68" w:history="1">
        <w:r w:rsidRPr="00A904B5">
          <w:rPr>
            <w:rStyle w:val="Hyperlink"/>
            <w:bCs/>
          </w:rPr>
          <w:t>288.5</w:t>
        </w:r>
        <w:r>
          <w:rPr>
            <w:rFonts w:asciiTheme="minorHAnsi" w:eastAsiaTheme="minorEastAsia" w:hAnsiTheme="minorHAnsi" w:cstheme="minorBidi"/>
            <w:kern w:val="2"/>
            <w:sz w:val="24"/>
            <w:szCs w:val="24"/>
            <w:lang w:eastAsia="en-AU"/>
            <w14:ligatures w14:val="standardContextual"/>
          </w:rPr>
          <w:tab/>
        </w:r>
        <w:r w:rsidRPr="00A904B5">
          <w:rPr>
            <w:rStyle w:val="Hyperlink"/>
          </w:rPr>
          <w:t>Reporting of ASA score</w:t>
        </w:r>
        <w:r>
          <w:rPr>
            <w:webHidden/>
          </w:rPr>
          <w:tab/>
        </w:r>
        <w:r>
          <w:rPr>
            <w:webHidden/>
          </w:rPr>
          <w:fldChar w:fldCharType="begin"/>
        </w:r>
        <w:r>
          <w:rPr>
            <w:webHidden/>
          </w:rPr>
          <w:instrText xml:space="preserve"> PAGEREF _Toc214432768 \h </w:instrText>
        </w:r>
        <w:r>
          <w:rPr>
            <w:webHidden/>
          </w:rPr>
        </w:r>
        <w:r>
          <w:rPr>
            <w:webHidden/>
          </w:rPr>
          <w:fldChar w:fldCharType="separate"/>
        </w:r>
        <w:r>
          <w:rPr>
            <w:webHidden/>
          </w:rPr>
          <w:t>3</w:t>
        </w:r>
        <w:r>
          <w:rPr>
            <w:webHidden/>
          </w:rPr>
          <w:fldChar w:fldCharType="end"/>
        </w:r>
      </w:hyperlink>
    </w:p>
    <w:p w14:paraId="2DBF5AF3" w14:textId="66C4F3BA"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69" w:history="1">
        <w:r w:rsidRPr="00A904B5">
          <w:rPr>
            <w:rStyle w:val="Hyperlink"/>
            <w:bCs/>
          </w:rPr>
          <w:t>288.6</w:t>
        </w:r>
        <w:r>
          <w:rPr>
            <w:rFonts w:asciiTheme="minorHAnsi" w:eastAsiaTheme="minorEastAsia" w:hAnsiTheme="minorHAnsi" w:cstheme="minorBidi"/>
            <w:kern w:val="2"/>
            <w:sz w:val="24"/>
            <w:szCs w:val="24"/>
            <w:lang w:eastAsia="en-AU"/>
            <w14:ligatures w14:val="standardContextual"/>
          </w:rPr>
          <w:tab/>
        </w:r>
        <w:r w:rsidRPr="00A904B5">
          <w:rPr>
            <w:rStyle w:val="Hyperlink"/>
          </w:rPr>
          <w:t>Timely correction of S315 errors</w:t>
        </w:r>
        <w:r>
          <w:rPr>
            <w:webHidden/>
          </w:rPr>
          <w:tab/>
        </w:r>
        <w:r>
          <w:rPr>
            <w:webHidden/>
          </w:rPr>
          <w:fldChar w:fldCharType="begin"/>
        </w:r>
        <w:r>
          <w:rPr>
            <w:webHidden/>
          </w:rPr>
          <w:instrText xml:space="preserve"> PAGEREF _Toc214432769 \h </w:instrText>
        </w:r>
        <w:r>
          <w:rPr>
            <w:webHidden/>
          </w:rPr>
        </w:r>
        <w:r>
          <w:rPr>
            <w:webHidden/>
          </w:rPr>
          <w:fldChar w:fldCharType="separate"/>
        </w:r>
        <w:r>
          <w:rPr>
            <w:webHidden/>
          </w:rPr>
          <w:t>3</w:t>
        </w:r>
        <w:r>
          <w:rPr>
            <w:webHidden/>
          </w:rPr>
          <w:fldChar w:fldCharType="end"/>
        </w:r>
      </w:hyperlink>
    </w:p>
    <w:p w14:paraId="2110ED34" w14:textId="69F74759"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70" w:history="1">
        <w:r w:rsidRPr="00A904B5">
          <w:rPr>
            <w:rStyle w:val="Hyperlink"/>
            <w:bCs/>
          </w:rPr>
          <w:t>288.7</w:t>
        </w:r>
        <w:r>
          <w:rPr>
            <w:rFonts w:asciiTheme="minorHAnsi" w:eastAsiaTheme="minorEastAsia" w:hAnsiTheme="minorHAnsi" w:cstheme="minorBidi"/>
            <w:kern w:val="2"/>
            <w:sz w:val="24"/>
            <w:szCs w:val="24"/>
            <w:lang w:eastAsia="en-AU"/>
            <w14:ligatures w14:val="standardContextual"/>
          </w:rPr>
          <w:tab/>
        </w:r>
        <w:r w:rsidRPr="00A904B5">
          <w:rPr>
            <w:rStyle w:val="Hyperlink"/>
          </w:rPr>
          <w:t>Reminder to reconcile ESIS data</w:t>
        </w:r>
        <w:r>
          <w:rPr>
            <w:webHidden/>
          </w:rPr>
          <w:tab/>
        </w:r>
        <w:r>
          <w:rPr>
            <w:webHidden/>
          </w:rPr>
          <w:fldChar w:fldCharType="begin"/>
        </w:r>
        <w:r>
          <w:rPr>
            <w:webHidden/>
          </w:rPr>
          <w:instrText xml:space="preserve"> PAGEREF _Toc214432770 \h </w:instrText>
        </w:r>
        <w:r>
          <w:rPr>
            <w:webHidden/>
          </w:rPr>
        </w:r>
        <w:r>
          <w:rPr>
            <w:webHidden/>
          </w:rPr>
          <w:fldChar w:fldCharType="separate"/>
        </w:r>
        <w:r>
          <w:rPr>
            <w:webHidden/>
          </w:rPr>
          <w:t>4</w:t>
        </w:r>
        <w:r>
          <w:rPr>
            <w:webHidden/>
          </w:rPr>
          <w:fldChar w:fldCharType="end"/>
        </w:r>
      </w:hyperlink>
    </w:p>
    <w:p w14:paraId="21689DF6" w14:textId="15D4EFCB" w:rsidR="00B07855" w:rsidRDefault="00B07855">
      <w:pPr>
        <w:pStyle w:val="TOC1"/>
        <w:rPr>
          <w:rFonts w:asciiTheme="minorHAnsi" w:eastAsiaTheme="minorEastAsia" w:hAnsiTheme="minorHAnsi" w:cstheme="minorBidi"/>
          <w:b w:val="0"/>
          <w:kern w:val="2"/>
          <w:sz w:val="24"/>
          <w:szCs w:val="24"/>
          <w:lang w:eastAsia="en-AU"/>
          <w14:ligatures w14:val="standardContextual"/>
        </w:rPr>
      </w:pPr>
      <w:hyperlink w:anchor="_Toc214432771" w:history="1">
        <w:r w:rsidRPr="00A904B5">
          <w:rPr>
            <w:rStyle w:val="Hyperlink"/>
          </w:rPr>
          <w:t>Victorian Admitted Episode Dataset (VAED)</w:t>
        </w:r>
        <w:r>
          <w:rPr>
            <w:webHidden/>
          </w:rPr>
          <w:tab/>
        </w:r>
        <w:r>
          <w:rPr>
            <w:webHidden/>
          </w:rPr>
          <w:fldChar w:fldCharType="begin"/>
        </w:r>
        <w:r>
          <w:rPr>
            <w:webHidden/>
          </w:rPr>
          <w:instrText xml:space="preserve"> PAGEREF _Toc214432771 \h </w:instrText>
        </w:r>
        <w:r>
          <w:rPr>
            <w:webHidden/>
          </w:rPr>
        </w:r>
        <w:r>
          <w:rPr>
            <w:webHidden/>
          </w:rPr>
          <w:fldChar w:fldCharType="separate"/>
        </w:r>
        <w:r>
          <w:rPr>
            <w:webHidden/>
          </w:rPr>
          <w:t>4</w:t>
        </w:r>
        <w:r>
          <w:rPr>
            <w:webHidden/>
          </w:rPr>
          <w:fldChar w:fldCharType="end"/>
        </w:r>
      </w:hyperlink>
    </w:p>
    <w:p w14:paraId="4580B771" w14:textId="0A3B838A"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72" w:history="1">
        <w:r w:rsidRPr="00A904B5">
          <w:rPr>
            <w:rStyle w:val="Hyperlink"/>
            <w:bCs/>
          </w:rPr>
          <w:t>288.8</w:t>
        </w:r>
        <w:r>
          <w:rPr>
            <w:rFonts w:asciiTheme="minorHAnsi" w:eastAsiaTheme="minorEastAsia" w:hAnsiTheme="minorHAnsi" w:cstheme="minorBidi"/>
            <w:kern w:val="2"/>
            <w:sz w:val="24"/>
            <w:szCs w:val="24"/>
            <w:lang w:eastAsia="en-AU"/>
            <w14:ligatures w14:val="standardContextual"/>
          </w:rPr>
          <w:tab/>
        </w:r>
        <w:r w:rsidRPr="00A904B5">
          <w:rPr>
            <w:rStyle w:val="Hyperlink"/>
          </w:rPr>
          <w:t>Diagnosis Cluster Identifier (DCID) reporting</w:t>
        </w:r>
        <w:r>
          <w:rPr>
            <w:webHidden/>
          </w:rPr>
          <w:tab/>
        </w:r>
        <w:r>
          <w:rPr>
            <w:webHidden/>
          </w:rPr>
          <w:fldChar w:fldCharType="begin"/>
        </w:r>
        <w:r>
          <w:rPr>
            <w:webHidden/>
          </w:rPr>
          <w:instrText xml:space="preserve"> PAGEREF _Toc214432772 \h </w:instrText>
        </w:r>
        <w:r>
          <w:rPr>
            <w:webHidden/>
          </w:rPr>
        </w:r>
        <w:r>
          <w:rPr>
            <w:webHidden/>
          </w:rPr>
          <w:fldChar w:fldCharType="separate"/>
        </w:r>
        <w:r>
          <w:rPr>
            <w:webHidden/>
          </w:rPr>
          <w:t>4</w:t>
        </w:r>
        <w:r>
          <w:rPr>
            <w:webHidden/>
          </w:rPr>
          <w:fldChar w:fldCharType="end"/>
        </w:r>
      </w:hyperlink>
    </w:p>
    <w:p w14:paraId="760A320E" w14:textId="1DF3632D" w:rsidR="00B07855" w:rsidRDefault="00B07855">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4432773" w:history="1">
        <w:r w:rsidRPr="00A904B5">
          <w:rPr>
            <w:rStyle w:val="Hyperlink"/>
            <w:bCs/>
          </w:rPr>
          <w:t>288.9</w:t>
        </w:r>
        <w:r>
          <w:rPr>
            <w:rFonts w:asciiTheme="minorHAnsi" w:eastAsiaTheme="minorEastAsia" w:hAnsiTheme="minorHAnsi" w:cstheme="minorBidi"/>
            <w:kern w:val="2"/>
            <w:sz w:val="24"/>
            <w:szCs w:val="24"/>
            <w:lang w:eastAsia="en-AU"/>
            <w14:ligatures w14:val="standardContextual"/>
          </w:rPr>
          <w:tab/>
        </w:r>
        <w:r w:rsidRPr="00A904B5">
          <w:rPr>
            <w:rStyle w:val="Hyperlink"/>
          </w:rPr>
          <w:t>Library file update</w:t>
        </w:r>
        <w:r>
          <w:rPr>
            <w:webHidden/>
          </w:rPr>
          <w:tab/>
        </w:r>
        <w:r>
          <w:rPr>
            <w:webHidden/>
          </w:rPr>
          <w:fldChar w:fldCharType="begin"/>
        </w:r>
        <w:r>
          <w:rPr>
            <w:webHidden/>
          </w:rPr>
          <w:instrText xml:space="preserve"> PAGEREF _Toc214432773 \h </w:instrText>
        </w:r>
        <w:r>
          <w:rPr>
            <w:webHidden/>
          </w:rPr>
        </w:r>
        <w:r>
          <w:rPr>
            <w:webHidden/>
          </w:rPr>
          <w:fldChar w:fldCharType="separate"/>
        </w:r>
        <w:r>
          <w:rPr>
            <w:webHidden/>
          </w:rPr>
          <w:t>4</w:t>
        </w:r>
        <w:r>
          <w:rPr>
            <w:webHidden/>
          </w:rPr>
          <w:fldChar w:fldCharType="end"/>
        </w:r>
      </w:hyperlink>
    </w:p>
    <w:p w14:paraId="002F3249" w14:textId="68B8CFB7" w:rsidR="00B07855" w:rsidRDefault="00B07855">
      <w:pPr>
        <w:pStyle w:val="TOC1"/>
        <w:rPr>
          <w:rFonts w:asciiTheme="minorHAnsi" w:eastAsiaTheme="minorEastAsia" w:hAnsiTheme="minorHAnsi" w:cstheme="minorBidi"/>
          <w:b w:val="0"/>
          <w:kern w:val="2"/>
          <w:sz w:val="24"/>
          <w:szCs w:val="24"/>
          <w:lang w:eastAsia="en-AU"/>
          <w14:ligatures w14:val="standardContextual"/>
        </w:rPr>
      </w:pPr>
      <w:hyperlink w:anchor="_Toc214432774" w:history="1">
        <w:r w:rsidRPr="00A904B5">
          <w:rPr>
            <w:rStyle w:val="Hyperlink"/>
          </w:rPr>
          <w:t>Victorian Emergency Minimum Dataset (VEMD)</w:t>
        </w:r>
        <w:r>
          <w:rPr>
            <w:webHidden/>
          </w:rPr>
          <w:tab/>
        </w:r>
        <w:r>
          <w:rPr>
            <w:webHidden/>
          </w:rPr>
          <w:fldChar w:fldCharType="begin"/>
        </w:r>
        <w:r>
          <w:rPr>
            <w:webHidden/>
          </w:rPr>
          <w:instrText xml:space="preserve"> PAGEREF _Toc214432774 \h </w:instrText>
        </w:r>
        <w:r>
          <w:rPr>
            <w:webHidden/>
          </w:rPr>
        </w:r>
        <w:r>
          <w:rPr>
            <w:webHidden/>
          </w:rPr>
          <w:fldChar w:fldCharType="separate"/>
        </w:r>
        <w:r>
          <w:rPr>
            <w:webHidden/>
          </w:rPr>
          <w:t>5</w:t>
        </w:r>
        <w:r>
          <w:rPr>
            <w:webHidden/>
          </w:rPr>
          <w:fldChar w:fldCharType="end"/>
        </w:r>
      </w:hyperlink>
    </w:p>
    <w:p w14:paraId="2DA8BCEA" w14:textId="0F877F65" w:rsidR="00B07855" w:rsidRDefault="00B07855">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14432775" w:history="1">
        <w:r w:rsidRPr="00A904B5">
          <w:rPr>
            <w:rStyle w:val="Hyperlink"/>
            <w:bCs/>
          </w:rPr>
          <w:t>288.10</w:t>
        </w:r>
        <w:r>
          <w:rPr>
            <w:rFonts w:asciiTheme="minorHAnsi" w:eastAsiaTheme="minorEastAsia" w:hAnsiTheme="minorHAnsi" w:cstheme="minorBidi"/>
            <w:kern w:val="2"/>
            <w:sz w:val="24"/>
            <w:szCs w:val="24"/>
            <w:lang w:eastAsia="en-AU"/>
            <w14:ligatures w14:val="standardContextual"/>
          </w:rPr>
          <w:tab/>
        </w:r>
        <w:r w:rsidRPr="00A904B5">
          <w:rPr>
            <w:rStyle w:val="Hyperlink"/>
          </w:rPr>
          <w:t>VEMD Editor not supported after 2025-26</w:t>
        </w:r>
        <w:r>
          <w:rPr>
            <w:webHidden/>
          </w:rPr>
          <w:tab/>
        </w:r>
        <w:r>
          <w:rPr>
            <w:webHidden/>
          </w:rPr>
          <w:fldChar w:fldCharType="begin"/>
        </w:r>
        <w:r>
          <w:rPr>
            <w:webHidden/>
          </w:rPr>
          <w:instrText xml:space="preserve"> PAGEREF _Toc214432775 \h </w:instrText>
        </w:r>
        <w:r>
          <w:rPr>
            <w:webHidden/>
          </w:rPr>
        </w:r>
        <w:r>
          <w:rPr>
            <w:webHidden/>
          </w:rPr>
          <w:fldChar w:fldCharType="separate"/>
        </w:r>
        <w:r>
          <w:rPr>
            <w:webHidden/>
          </w:rPr>
          <w:t>5</w:t>
        </w:r>
        <w:r>
          <w:rPr>
            <w:webHidden/>
          </w:rPr>
          <w:fldChar w:fldCharType="end"/>
        </w:r>
      </w:hyperlink>
    </w:p>
    <w:p w14:paraId="3D641ECC" w14:textId="100004F8" w:rsidR="00B07855" w:rsidRDefault="00B07855">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14432776" w:history="1">
        <w:r w:rsidRPr="00A904B5">
          <w:rPr>
            <w:rStyle w:val="Hyperlink"/>
            <w:bCs/>
          </w:rPr>
          <w:t>288.11</w:t>
        </w:r>
        <w:r>
          <w:rPr>
            <w:rFonts w:asciiTheme="minorHAnsi" w:eastAsiaTheme="minorEastAsia" w:hAnsiTheme="minorHAnsi" w:cstheme="minorBidi"/>
            <w:kern w:val="2"/>
            <w:sz w:val="24"/>
            <w:szCs w:val="24"/>
            <w:lang w:eastAsia="en-AU"/>
            <w14:ligatures w14:val="standardContextual"/>
          </w:rPr>
          <w:tab/>
        </w:r>
        <w:r w:rsidRPr="00A904B5">
          <w:rPr>
            <w:rStyle w:val="Hyperlink"/>
          </w:rPr>
          <w:t>VEMD Data Quality Reports</w:t>
        </w:r>
        <w:r>
          <w:rPr>
            <w:webHidden/>
          </w:rPr>
          <w:tab/>
        </w:r>
        <w:r>
          <w:rPr>
            <w:webHidden/>
          </w:rPr>
          <w:fldChar w:fldCharType="begin"/>
        </w:r>
        <w:r>
          <w:rPr>
            <w:webHidden/>
          </w:rPr>
          <w:instrText xml:space="preserve"> PAGEREF _Toc214432776 \h </w:instrText>
        </w:r>
        <w:r>
          <w:rPr>
            <w:webHidden/>
          </w:rPr>
        </w:r>
        <w:r>
          <w:rPr>
            <w:webHidden/>
          </w:rPr>
          <w:fldChar w:fldCharType="separate"/>
        </w:r>
        <w:r>
          <w:rPr>
            <w:webHidden/>
          </w:rPr>
          <w:t>5</w:t>
        </w:r>
        <w:r>
          <w:rPr>
            <w:webHidden/>
          </w:rPr>
          <w:fldChar w:fldCharType="end"/>
        </w:r>
      </w:hyperlink>
    </w:p>
    <w:p w14:paraId="44FE4C67" w14:textId="74FBFD91" w:rsidR="00B07855" w:rsidRDefault="00B07855">
      <w:pPr>
        <w:pStyle w:val="TOC1"/>
        <w:rPr>
          <w:rFonts w:asciiTheme="minorHAnsi" w:eastAsiaTheme="minorEastAsia" w:hAnsiTheme="minorHAnsi" w:cstheme="minorBidi"/>
          <w:b w:val="0"/>
          <w:kern w:val="2"/>
          <w:sz w:val="24"/>
          <w:szCs w:val="24"/>
          <w:lang w:eastAsia="en-AU"/>
          <w14:ligatures w14:val="standardContextual"/>
        </w:rPr>
      </w:pPr>
      <w:hyperlink w:anchor="_Toc214432777" w:history="1">
        <w:r w:rsidRPr="00A904B5">
          <w:rPr>
            <w:rStyle w:val="Hyperlink"/>
          </w:rPr>
          <w:t>Victorian Integrated Non-Admitted Health Minimum Data Set (VINAH MDS)</w:t>
        </w:r>
        <w:r>
          <w:rPr>
            <w:webHidden/>
          </w:rPr>
          <w:tab/>
        </w:r>
        <w:r>
          <w:rPr>
            <w:webHidden/>
          </w:rPr>
          <w:fldChar w:fldCharType="begin"/>
        </w:r>
        <w:r>
          <w:rPr>
            <w:webHidden/>
          </w:rPr>
          <w:instrText xml:space="preserve"> PAGEREF _Toc214432777 \h </w:instrText>
        </w:r>
        <w:r>
          <w:rPr>
            <w:webHidden/>
          </w:rPr>
        </w:r>
        <w:r>
          <w:rPr>
            <w:webHidden/>
          </w:rPr>
          <w:fldChar w:fldCharType="separate"/>
        </w:r>
        <w:r>
          <w:rPr>
            <w:webHidden/>
          </w:rPr>
          <w:t>5</w:t>
        </w:r>
        <w:r>
          <w:rPr>
            <w:webHidden/>
          </w:rPr>
          <w:fldChar w:fldCharType="end"/>
        </w:r>
      </w:hyperlink>
    </w:p>
    <w:p w14:paraId="6AC5F284" w14:textId="42EE58CC" w:rsidR="00B07855" w:rsidRDefault="00B07855">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14432778" w:history="1">
        <w:r w:rsidRPr="00A904B5">
          <w:rPr>
            <w:rStyle w:val="Hyperlink"/>
            <w:bCs/>
          </w:rPr>
          <w:t>288.12</w:t>
        </w:r>
        <w:r>
          <w:rPr>
            <w:rFonts w:asciiTheme="minorHAnsi" w:eastAsiaTheme="minorEastAsia" w:hAnsiTheme="minorHAnsi" w:cstheme="minorBidi"/>
            <w:kern w:val="2"/>
            <w:sz w:val="24"/>
            <w:szCs w:val="24"/>
            <w:lang w:eastAsia="en-AU"/>
            <w14:ligatures w14:val="standardContextual"/>
          </w:rPr>
          <w:tab/>
        </w:r>
        <w:r w:rsidRPr="00A904B5">
          <w:rPr>
            <w:rStyle w:val="Hyperlink"/>
          </w:rPr>
          <w:t>Corrections to the VINAH MDS manual 2025-26</w:t>
        </w:r>
        <w:r>
          <w:rPr>
            <w:webHidden/>
          </w:rPr>
          <w:tab/>
        </w:r>
        <w:r>
          <w:rPr>
            <w:webHidden/>
          </w:rPr>
          <w:fldChar w:fldCharType="begin"/>
        </w:r>
        <w:r>
          <w:rPr>
            <w:webHidden/>
          </w:rPr>
          <w:instrText xml:space="preserve"> PAGEREF _Toc214432778 \h </w:instrText>
        </w:r>
        <w:r>
          <w:rPr>
            <w:webHidden/>
          </w:rPr>
        </w:r>
        <w:r>
          <w:rPr>
            <w:webHidden/>
          </w:rPr>
          <w:fldChar w:fldCharType="separate"/>
        </w:r>
        <w:r>
          <w:rPr>
            <w:webHidden/>
          </w:rPr>
          <w:t>5</w:t>
        </w:r>
        <w:r>
          <w:rPr>
            <w:webHidden/>
          </w:rPr>
          <w:fldChar w:fldCharType="end"/>
        </w:r>
      </w:hyperlink>
    </w:p>
    <w:p w14:paraId="46F5AFC2" w14:textId="1A0DD1C5" w:rsidR="00B07855" w:rsidRDefault="00B07855">
      <w:pPr>
        <w:pStyle w:val="TOC1"/>
        <w:rPr>
          <w:rFonts w:asciiTheme="minorHAnsi" w:eastAsiaTheme="minorEastAsia" w:hAnsiTheme="minorHAnsi" w:cstheme="minorBidi"/>
          <w:b w:val="0"/>
          <w:kern w:val="2"/>
          <w:sz w:val="24"/>
          <w:szCs w:val="24"/>
          <w:lang w:eastAsia="en-AU"/>
          <w14:ligatures w14:val="standardContextual"/>
        </w:rPr>
      </w:pPr>
      <w:hyperlink w:anchor="_Toc214432779" w:history="1">
        <w:r w:rsidRPr="00A904B5">
          <w:rPr>
            <w:rStyle w:val="Hyperlink"/>
          </w:rPr>
          <w:t>Submission Portals</w:t>
        </w:r>
        <w:r>
          <w:rPr>
            <w:webHidden/>
          </w:rPr>
          <w:tab/>
        </w:r>
        <w:r>
          <w:rPr>
            <w:webHidden/>
          </w:rPr>
          <w:fldChar w:fldCharType="begin"/>
        </w:r>
        <w:r>
          <w:rPr>
            <w:webHidden/>
          </w:rPr>
          <w:instrText xml:space="preserve"> PAGEREF _Toc214432779 \h </w:instrText>
        </w:r>
        <w:r>
          <w:rPr>
            <w:webHidden/>
          </w:rPr>
        </w:r>
        <w:r>
          <w:rPr>
            <w:webHidden/>
          </w:rPr>
          <w:fldChar w:fldCharType="separate"/>
        </w:r>
        <w:r>
          <w:rPr>
            <w:webHidden/>
          </w:rPr>
          <w:t>7</w:t>
        </w:r>
        <w:r>
          <w:rPr>
            <w:webHidden/>
          </w:rPr>
          <w:fldChar w:fldCharType="end"/>
        </w:r>
      </w:hyperlink>
    </w:p>
    <w:p w14:paraId="0645478F" w14:textId="5A647E6A"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C77C33E" w14:textId="77777777" w:rsidR="006D3B46" w:rsidRDefault="006D3B46">
      <w:pPr>
        <w:spacing w:after="0" w:line="240" w:lineRule="auto"/>
        <w:rPr>
          <w:rFonts w:eastAsia="MS Gothic" w:cs="Arial"/>
          <w:bCs/>
          <w:color w:val="53565A"/>
          <w:kern w:val="32"/>
          <w:sz w:val="40"/>
          <w:szCs w:val="40"/>
        </w:rPr>
      </w:pPr>
      <w:r>
        <w:br w:type="page"/>
      </w:r>
    </w:p>
    <w:p w14:paraId="43DACB9B" w14:textId="06ED663C" w:rsidR="00EE29AD" w:rsidRDefault="00B00C13" w:rsidP="00E261B3">
      <w:pPr>
        <w:pStyle w:val="Heading1"/>
      </w:pPr>
      <w:bookmarkStart w:id="0" w:name="_Toc214432761"/>
      <w:r>
        <w:lastRenderedPageBreak/>
        <w:t>Global Updates</w:t>
      </w:r>
      <w:bookmarkEnd w:id="0"/>
    </w:p>
    <w:p w14:paraId="1963225A" w14:textId="77777777" w:rsidR="001B580E" w:rsidRDefault="001B580E" w:rsidP="001B580E">
      <w:pPr>
        <w:pStyle w:val="Heading2"/>
      </w:pPr>
      <w:bookmarkStart w:id="1" w:name="_Toc214432762"/>
      <w:r>
        <w:t>HDSS Helpdesk support - include data collection/ application in email subject line</w:t>
      </w:r>
      <w:bookmarkEnd w:id="1"/>
    </w:p>
    <w:p w14:paraId="0B298B39" w14:textId="69D32962" w:rsidR="001B580E" w:rsidRDefault="001B580E" w:rsidP="001B580E">
      <w:pPr>
        <w:pStyle w:val="Body"/>
        <w:jc w:val="both"/>
      </w:pPr>
      <w:r>
        <w:t>The HDSS Help</w:t>
      </w:r>
      <w:r w:rsidR="00F05219">
        <w:t>D</w:t>
      </w:r>
      <w:r>
        <w:t>esk receives a high volume of emails from many stakeholders enquiring about a wide range of topics.</w:t>
      </w:r>
    </w:p>
    <w:p w14:paraId="53CEC9D8" w14:textId="5FA393ED" w:rsidR="001B580E" w:rsidRDefault="001B580E" w:rsidP="001B580E">
      <w:pPr>
        <w:pStyle w:val="Body"/>
        <w:jc w:val="both"/>
      </w:pPr>
      <w:r>
        <w:t xml:space="preserve">To help us triage your enquiry appropriately, please ensure emails to the HDSS HelpDesk </w:t>
      </w:r>
      <w:r w:rsidRPr="00684919">
        <w:rPr>
          <w:u w:val="single"/>
        </w:rPr>
        <w:t xml:space="preserve">indicate in the </w:t>
      </w:r>
      <w:r>
        <w:rPr>
          <w:u w:val="single"/>
        </w:rPr>
        <w:t>‘</w:t>
      </w:r>
      <w:r w:rsidRPr="00684919">
        <w:rPr>
          <w:u w:val="single"/>
        </w:rPr>
        <w:t>Subject</w:t>
      </w:r>
      <w:r>
        <w:rPr>
          <w:u w:val="single"/>
        </w:rPr>
        <w:t>’</w:t>
      </w:r>
      <w:r w:rsidRPr="00684919">
        <w:rPr>
          <w:u w:val="single"/>
        </w:rPr>
        <w:t xml:space="preserve"> line which data collection/application the question </w:t>
      </w:r>
      <w:r>
        <w:rPr>
          <w:u w:val="single"/>
        </w:rPr>
        <w:t>relates to</w:t>
      </w:r>
      <w:r>
        <w:t xml:space="preserve">. </w:t>
      </w:r>
      <w:r w:rsidRPr="66788A41">
        <w:t>Additional information clarifying the query will help to direct the emai</w:t>
      </w:r>
      <w:r>
        <w:t>l</w:t>
      </w:r>
      <w:r w:rsidRPr="00DA74F5">
        <w:t xml:space="preserve"> </w:t>
      </w:r>
      <w:r w:rsidRPr="66788A41">
        <w:t>to the appropriate team for a response.</w:t>
      </w:r>
    </w:p>
    <w:p w14:paraId="3F224FE4" w14:textId="34B96AA0" w:rsidR="001B580E" w:rsidRDefault="001B580E" w:rsidP="001B580E">
      <w:pPr>
        <w:pStyle w:val="Body"/>
        <w:jc w:val="both"/>
      </w:pPr>
      <w:r>
        <w:t>F</w:t>
      </w:r>
      <w:r w:rsidRPr="66788A41">
        <w:t>or example: VAED MFT, VPDC Errors, ESIS Test submission, AIMS S12, VINAH HealthCollect portal etc.</w:t>
      </w:r>
    </w:p>
    <w:p w14:paraId="2592F4E7" w14:textId="20268630" w:rsidR="00751BEF" w:rsidRDefault="00E072F8" w:rsidP="003D37F1">
      <w:pPr>
        <w:pStyle w:val="Heading2"/>
      </w:pPr>
      <w:bookmarkStart w:id="2" w:name="_Toc214432763"/>
      <w:r>
        <w:t>Updated Campus Code Table</w:t>
      </w:r>
      <w:r w:rsidR="003367FE">
        <w:t xml:space="preserve"> (VEMD, VAED</w:t>
      </w:r>
      <w:r w:rsidR="008B5494">
        <w:t>, ESIS)</w:t>
      </w:r>
      <w:bookmarkEnd w:id="2"/>
    </w:p>
    <w:p w14:paraId="451DBE5E" w14:textId="2B7C0E12" w:rsidR="00E56B7D" w:rsidRPr="00E03A7B" w:rsidRDefault="00E56B7D" w:rsidP="00E56B7D">
      <w:pPr>
        <w:pStyle w:val="Body"/>
      </w:pPr>
      <w:r w:rsidRPr="00E03A7B">
        <w:t>The following public facilities have been added to the updated campus code table available on the HDSS website</w:t>
      </w:r>
      <w: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701"/>
        <w:gridCol w:w="2057"/>
      </w:tblGrid>
      <w:tr w:rsidR="00E56B7D" w:rsidRPr="00E03A7B" w14:paraId="4FF48B70" w14:textId="77777777" w:rsidTr="000F7E5B">
        <w:trPr>
          <w:trHeight w:val="412"/>
        </w:trPr>
        <w:tc>
          <w:tcPr>
            <w:tcW w:w="6091" w:type="dxa"/>
          </w:tcPr>
          <w:p w14:paraId="211CEDD3" w14:textId="77777777" w:rsidR="00E56B7D" w:rsidRPr="00E03A7B" w:rsidRDefault="00E56B7D">
            <w:pPr>
              <w:pStyle w:val="Tablecolhead"/>
            </w:pPr>
            <w:r w:rsidRPr="00E03A7B">
              <w:t>Hospital / Campus name</w:t>
            </w:r>
          </w:p>
        </w:tc>
        <w:tc>
          <w:tcPr>
            <w:tcW w:w="1701" w:type="dxa"/>
            <w:vAlign w:val="center"/>
          </w:tcPr>
          <w:p w14:paraId="6DDC6AAD" w14:textId="77777777" w:rsidR="00E56B7D" w:rsidRPr="00E03A7B" w:rsidRDefault="00E56B7D" w:rsidP="00421067">
            <w:pPr>
              <w:pStyle w:val="Tablecolhead"/>
              <w:jc w:val="center"/>
            </w:pPr>
            <w:r w:rsidRPr="00E03A7B">
              <w:t>Campus code</w:t>
            </w:r>
          </w:p>
        </w:tc>
        <w:tc>
          <w:tcPr>
            <w:tcW w:w="2057" w:type="dxa"/>
            <w:vAlign w:val="center"/>
          </w:tcPr>
          <w:p w14:paraId="3BF56370" w14:textId="77777777" w:rsidR="00E56B7D" w:rsidRPr="00E03A7B" w:rsidRDefault="00E56B7D" w:rsidP="00421067">
            <w:pPr>
              <w:pStyle w:val="Tablecolhead"/>
              <w:jc w:val="center"/>
            </w:pPr>
            <w:r w:rsidRPr="00E03A7B">
              <w:t>Effective date</w:t>
            </w:r>
          </w:p>
        </w:tc>
      </w:tr>
      <w:tr w:rsidR="00E56B7D" w:rsidRPr="00E03A7B" w14:paraId="3585BB3E" w14:textId="77777777" w:rsidTr="000F7E5B">
        <w:tc>
          <w:tcPr>
            <w:tcW w:w="6091" w:type="dxa"/>
          </w:tcPr>
          <w:p w14:paraId="677C8276" w14:textId="72F5FE24" w:rsidR="00E56B7D" w:rsidRPr="00E03A7B" w:rsidRDefault="009E206F">
            <w:pPr>
              <w:pStyle w:val="Tabletext"/>
              <w:rPr>
                <w:rFonts w:cs="Arial"/>
                <w:szCs w:val="21"/>
              </w:rPr>
            </w:pPr>
            <w:r w:rsidRPr="009E206F">
              <w:rPr>
                <w:rFonts w:cs="Arial"/>
                <w:szCs w:val="21"/>
              </w:rPr>
              <w:t>Cranbourne Community Hospital</w:t>
            </w:r>
          </w:p>
        </w:tc>
        <w:tc>
          <w:tcPr>
            <w:tcW w:w="1701" w:type="dxa"/>
            <w:vAlign w:val="center"/>
          </w:tcPr>
          <w:p w14:paraId="2EA5E998" w14:textId="65C9492D" w:rsidR="00E56B7D" w:rsidRPr="00E03A7B" w:rsidRDefault="009E206F" w:rsidP="00421067">
            <w:pPr>
              <w:pStyle w:val="Tabletext"/>
              <w:jc w:val="center"/>
              <w:rPr>
                <w:rFonts w:cs="Arial"/>
                <w:szCs w:val="21"/>
              </w:rPr>
            </w:pPr>
            <w:r w:rsidRPr="009E206F">
              <w:rPr>
                <w:rFonts w:cs="Arial"/>
                <w:szCs w:val="21"/>
              </w:rPr>
              <w:t>2850</w:t>
            </w:r>
          </w:p>
        </w:tc>
        <w:tc>
          <w:tcPr>
            <w:tcW w:w="2057" w:type="dxa"/>
            <w:vAlign w:val="center"/>
          </w:tcPr>
          <w:p w14:paraId="2DFF484F" w14:textId="36A69A8B" w:rsidR="00E56B7D" w:rsidRPr="00E03A7B" w:rsidRDefault="006D2D52" w:rsidP="00421067">
            <w:pPr>
              <w:pStyle w:val="Tabletext"/>
              <w:jc w:val="center"/>
              <w:rPr>
                <w:szCs w:val="21"/>
              </w:rPr>
            </w:pPr>
            <w:r>
              <w:rPr>
                <w:szCs w:val="21"/>
              </w:rPr>
              <w:t>6 October</w:t>
            </w:r>
            <w:r w:rsidR="009E206F">
              <w:rPr>
                <w:szCs w:val="21"/>
              </w:rPr>
              <w:t xml:space="preserve"> 2025</w:t>
            </w:r>
          </w:p>
        </w:tc>
      </w:tr>
      <w:tr w:rsidR="0035357B" w:rsidRPr="00E03A7B" w14:paraId="13C45E59" w14:textId="77777777" w:rsidTr="000F7E5B">
        <w:tc>
          <w:tcPr>
            <w:tcW w:w="6091" w:type="dxa"/>
          </w:tcPr>
          <w:p w14:paraId="750CD47F" w14:textId="01D60FCD" w:rsidR="0035357B" w:rsidRPr="00E03A7B" w:rsidRDefault="00421067" w:rsidP="0035357B">
            <w:pPr>
              <w:pStyle w:val="Tabletext"/>
              <w:rPr>
                <w:rFonts w:cs="Arial"/>
                <w:szCs w:val="21"/>
              </w:rPr>
            </w:pPr>
            <w:r w:rsidRPr="00421067">
              <w:rPr>
                <w:rFonts w:cs="Arial"/>
                <w:szCs w:val="21"/>
              </w:rPr>
              <w:t>Parkville Youth Mental Health and Wellbeing Service</w:t>
            </w:r>
          </w:p>
        </w:tc>
        <w:tc>
          <w:tcPr>
            <w:tcW w:w="1701" w:type="dxa"/>
            <w:vAlign w:val="center"/>
          </w:tcPr>
          <w:p w14:paraId="08410693" w14:textId="3DB83132" w:rsidR="0035357B" w:rsidRPr="00C15DB7" w:rsidRDefault="0035357B" w:rsidP="00421067">
            <w:pPr>
              <w:pStyle w:val="Tabletext"/>
              <w:jc w:val="center"/>
              <w:rPr>
                <w:rFonts w:cs="Arial"/>
                <w:szCs w:val="21"/>
              </w:rPr>
            </w:pPr>
            <w:r w:rsidRPr="00C15DB7">
              <w:rPr>
                <w:rFonts w:cs="Arial"/>
                <w:szCs w:val="21"/>
              </w:rPr>
              <w:t>5800</w:t>
            </w:r>
          </w:p>
        </w:tc>
        <w:tc>
          <w:tcPr>
            <w:tcW w:w="2057" w:type="dxa"/>
            <w:vAlign w:val="center"/>
          </w:tcPr>
          <w:p w14:paraId="41A5E163" w14:textId="6F6689D7" w:rsidR="0035357B" w:rsidRPr="00E03A7B" w:rsidRDefault="002535DA" w:rsidP="00421067">
            <w:pPr>
              <w:pStyle w:val="Tabletext"/>
              <w:jc w:val="center"/>
              <w:rPr>
                <w:szCs w:val="21"/>
              </w:rPr>
            </w:pPr>
            <w:r>
              <w:rPr>
                <w:szCs w:val="21"/>
              </w:rPr>
              <w:t>1 July</w:t>
            </w:r>
            <w:r w:rsidR="0035357B">
              <w:rPr>
                <w:szCs w:val="21"/>
              </w:rPr>
              <w:t xml:space="preserve"> 2025</w:t>
            </w:r>
          </w:p>
        </w:tc>
      </w:tr>
    </w:tbl>
    <w:p w14:paraId="0D29BD26" w14:textId="77777777" w:rsidR="00170F1F" w:rsidRDefault="00170F1F" w:rsidP="00170F1F">
      <w:pPr>
        <w:pStyle w:val="Body"/>
      </w:pPr>
    </w:p>
    <w:p w14:paraId="14508052" w14:textId="496A46C5" w:rsidR="00170F1F" w:rsidRPr="00E03A7B" w:rsidRDefault="00170F1F" w:rsidP="00170F1F">
      <w:pPr>
        <w:pStyle w:val="Body"/>
      </w:pPr>
      <w:r w:rsidRPr="00E03A7B">
        <w:t xml:space="preserve">The following </w:t>
      </w:r>
      <w:r>
        <w:t>privat</w:t>
      </w:r>
      <w:r w:rsidR="007E2724">
        <w:t>e</w:t>
      </w:r>
      <w:r w:rsidRPr="00E03A7B">
        <w:t xml:space="preserve"> facilities have been added to the updated campus code table available on the HDSS website</w:t>
      </w:r>
      <w:r>
        <w:t>:</w:t>
      </w:r>
    </w:p>
    <w:tbl>
      <w:tblPr>
        <w:tblStyle w:val="TableGrid"/>
        <w:tblW w:w="0" w:type="auto"/>
        <w:tblLook w:val="04A0" w:firstRow="1" w:lastRow="0" w:firstColumn="1" w:lastColumn="0" w:noHBand="0" w:noVBand="1"/>
      </w:tblPr>
      <w:tblGrid>
        <w:gridCol w:w="6091"/>
        <w:gridCol w:w="1701"/>
        <w:gridCol w:w="2066"/>
      </w:tblGrid>
      <w:tr w:rsidR="00170F1F" w:rsidRPr="00E03A7B" w14:paraId="26BEAADF" w14:textId="77777777" w:rsidTr="000F7E5B">
        <w:trPr>
          <w:trHeight w:val="412"/>
        </w:trPr>
        <w:tc>
          <w:tcPr>
            <w:tcW w:w="6091" w:type="dxa"/>
            <w:tcBorders>
              <w:top w:val="single" w:sz="4" w:space="0" w:color="auto"/>
              <w:left w:val="single" w:sz="4" w:space="0" w:color="auto"/>
              <w:bottom w:val="single" w:sz="4" w:space="0" w:color="auto"/>
              <w:right w:val="single" w:sz="4" w:space="0" w:color="auto"/>
            </w:tcBorders>
          </w:tcPr>
          <w:p w14:paraId="6F57880D" w14:textId="77777777" w:rsidR="00170F1F" w:rsidRPr="00E03A7B" w:rsidRDefault="00170F1F">
            <w:pPr>
              <w:pStyle w:val="Tablecolhead"/>
            </w:pPr>
            <w:r w:rsidRPr="00E03A7B">
              <w:t>Hospital / Campus name</w:t>
            </w:r>
          </w:p>
        </w:tc>
        <w:tc>
          <w:tcPr>
            <w:tcW w:w="1701" w:type="dxa"/>
            <w:tcBorders>
              <w:top w:val="single" w:sz="4" w:space="0" w:color="auto"/>
              <w:left w:val="single" w:sz="4" w:space="0" w:color="auto"/>
              <w:bottom w:val="single" w:sz="4" w:space="0" w:color="auto"/>
              <w:right w:val="single" w:sz="4" w:space="0" w:color="auto"/>
            </w:tcBorders>
            <w:vAlign w:val="center"/>
          </w:tcPr>
          <w:p w14:paraId="0C0B58C1" w14:textId="77777777" w:rsidR="00170F1F" w:rsidRPr="00E03A7B" w:rsidRDefault="00170F1F">
            <w:pPr>
              <w:pStyle w:val="Tablecolhead"/>
              <w:jc w:val="center"/>
            </w:pPr>
            <w:r w:rsidRPr="00E03A7B">
              <w:t>Campus code</w:t>
            </w:r>
          </w:p>
        </w:tc>
        <w:tc>
          <w:tcPr>
            <w:tcW w:w="2066" w:type="dxa"/>
            <w:tcBorders>
              <w:top w:val="single" w:sz="4" w:space="0" w:color="auto"/>
              <w:left w:val="single" w:sz="4" w:space="0" w:color="auto"/>
              <w:bottom w:val="single" w:sz="4" w:space="0" w:color="auto"/>
              <w:right w:val="single" w:sz="4" w:space="0" w:color="auto"/>
            </w:tcBorders>
            <w:vAlign w:val="center"/>
          </w:tcPr>
          <w:p w14:paraId="2A58ABAC" w14:textId="77777777" w:rsidR="00170F1F" w:rsidRPr="00E03A7B" w:rsidRDefault="00170F1F">
            <w:pPr>
              <w:pStyle w:val="Tablecolhead"/>
              <w:jc w:val="center"/>
            </w:pPr>
            <w:r w:rsidRPr="00E03A7B">
              <w:t>Effective date</w:t>
            </w:r>
          </w:p>
        </w:tc>
      </w:tr>
      <w:tr w:rsidR="00170F1F" w:rsidRPr="00E03A7B" w14:paraId="4B633AB9" w14:textId="77777777" w:rsidTr="003A4DF5">
        <w:tc>
          <w:tcPr>
            <w:tcW w:w="6091" w:type="dxa"/>
            <w:tcBorders>
              <w:top w:val="single" w:sz="4" w:space="0" w:color="auto"/>
              <w:left w:val="single" w:sz="4" w:space="0" w:color="auto"/>
              <w:bottom w:val="single" w:sz="4" w:space="0" w:color="auto"/>
              <w:right w:val="single" w:sz="4" w:space="0" w:color="auto"/>
            </w:tcBorders>
          </w:tcPr>
          <w:p w14:paraId="7BADE820" w14:textId="225E5A6D" w:rsidR="00170F1F" w:rsidRPr="00E03A7B" w:rsidRDefault="005E7E51">
            <w:pPr>
              <w:pStyle w:val="Tabletext"/>
              <w:rPr>
                <w:rFonts w:cs="Arial"/>
                <w:szCs w:val="21"/>
              </w:rPr>
            </w:pPr>
            <w:r w:rsidRPr="000E65E6">
              <w:rPr>
                <w:rFonts w:cs="Arial"/>
                <w:szCs w:val="21"/>
              </w:rPr>
              <w:t>Fullarton Clinic</w:t>
            </w:r>
          </w:p>
        </w:tc>
        <w:tc>
          <w:tcPr>
            <w:tcW w:w="1701" w:type="dxa"/>
            <w:tcBorders>
              <w:top w:val="single" w:sz="4" w:space="0" w:color="auto"/>
              <w:left w:val="single" w:sz="4" w:space="0" w:color="auto"/>
              <w:bottom w:val="single" w:sz="4" w:space="0" w:color="auto"/>
              <w:right w:val="single" w:sz="4" w:space="0" w:color="auto"/>
            </w:tcBorders>
            <w:vAlign w:val="center"/>
          </w:tcPr>
          <w:p w14:paraId="59AF1FE4" w14:textId="726E58FA" w:rsidR="00170F1F" w:rsidRPr="00E03A7B" w:rsidRDefault="00933D6C">
            <w:pPr>
              <w:pStyle w:val="Tabletext"/>
              <w:jc w:val="center"/>
              <w:rPr>
                <w:rFonts w:cs="Arial"/>
                <w:szCs w:val="21"/>
              </w:rPr>
            </w:pPr>
            <w:r w:rsidRPr="000E65E6">
              <w:rPr>
                <w:rFonts w:cs="Arial"/>
                <w:szCs w:val="21"/>
              </w:rPr>
              <w:t>7640</w:t>
            </w:r>
          </w:p>
        </w:tc>
        <w:tc>
          <w:tcPr>
            <w:tcW w:w="2066" w:type="dxa"/>
            <w:tcBorders>
              <w:top w:val="single" w:sz="4" w:space="0" w:color="auto"/>
              <w:left w:val="single" w:sz="4" w:space="0" w:color="auto"/>
              <w:bottom w:val="single" w:sz="4" w:space="0" w:color="auto"/>
              <w:right w:val="single" w:sz="4" w:space="0" w:color="auto"/>
            </w:tcBorders>
            <w:vAlign w:val="center"/>
          </w:tcPr>
          <w:p w14:paraId="2E6748DE" w14:textId="6FFAB651" w:rsidR="00170F1F" w:rsidRPr="000E65E6" w:rsidRDefault="002D6342">
            <w:pPr>
              <w:pStyle w:val="Tabletext"/>
              <w:jc w:val="center"/>
              <w:rPr>
                <w:rFonts w:cs="Arial"/>
                <w:szCs w:val="21"/>
              </w:rPr>
            </w:pPr>
            <w:r w:rsidRPr="000E65E6">
              <w:rPr>
                <w:rFonts w:cs="Arial"/>
                <w:szCs w:val="21"/>
              </w:rPr>
              <w:t>25 September</w:t>
            </w:r>
            <w:r w:rsidR="00170F1F" w:rsidRPr="000E65E6">
              <w:rPr>
                <w:rFonts w:cs="Arial"/>
                <w:szCs w:val="21"/>
              </w:rPr>
              <w:t xml:space="preserve"> 2025</w:t>
            </w:r>
          </w:p>
        </w:tc>
      </w:tr>
      <w:tr w:rsidR="00170F1F" w:rsidRPr="00E03A7B" w14:paraId="533910D1" w14:textId="77777777" w:rsidTr="003A4DF5">
        <w:tc>
          <w:tcPr>
            <w:tcW w:w="6091" w:type="dxa"/>
            <w:tcBorders>
              <w:top w:val="single" w:sz="4" w:space="0" w:color="auto"/>
              <w:left w:val="single" w:sz="4" w:space="0" w:color="auto"/>
              <w:bottom w:val="single" w:sz="4" w:space="0" w:color="auto"/>
              <w:right w:val="single" w:sz="4" w:space="0" w:color="auto"/>
            </w:tcBorders>
          </w:tcPr>
          <w:p w14:paraId="38D0AF63" w14:textId="16E1A96F" w:rsidR="00170F1F" w:rsidRPr="000E65E6" w:rsidRDefault="001464BD" w:rsidP="000E65E6">
            <w:pPr>
              <w:pStyle w:val="Tabletext"/>
              <w:rPr>
                <w:rFonts w:cs="Arial"/>
                <w:szCs w:val="21"/>
              </w:rPr>
            </w:pPr>
            <w:r w:rsidRPr="000E65E6">
              <w:rPr>
                <w:rFonts w:cs="Arial"/>
                <w:szCs w:val="21"/>
              </w:rPr>
              <w:t>Anam Cara House Geelong</w:t>
            </w:r>
          </w:p>
        </w:tc>
        <w:tc>
          <w:tcPr>
            <w:tcW w:w="1701" w:type="dxa"/>
            <w:tcBorders>
              <w:top w:val="single" w:sz="4" w:space="0" w:color="auto"/>
              <w:left w:val="single" w:sz="4" w:space="0" w:color="auto"/>
              <w:bottom w:val="single" w:sz="4" w:space="0" w:color="auto"/>
              <w:right w:val="single" w:sz="4" w:space="0" w:color="auto"/>
            </w:tcBorders>
            <w:vAlign w:val="center"/>
          </w:tcPr>
          <w:p w14:paraId="38E53D2F" w14:textId="7B2601C5" w:rsidR="00170F1F" w:rsidRPr="00E03A7B" w:rsidRDefault="00A27AC9" w:rsidP="000E65E6">
            <w:pPr>
              <w:pStyle w:val="Tabletext"/>
              <w:jc w:val="center"/>
              <w:rPr>
                <w:rFonts w:cs="Arial"/>
                <w:szCs w:val="21"/>
              </w:rPr>
            </w:pPr>
            <w:r w:rsidRPr="000E65E6">
              <w:rPr>
                <w:rFonts w:cs="Arial"/>
                <w:szCs w:val="21"/>
              </w:rPr>
              <w:t>7620</w:t>
            </w:r>
          </w:p>
        </w:tc>
        <w:tc>
          <w:tcPr>
            <w:tcW w:w="2066" w:type="dxa"/>
            <w:tcBorders>
              <w:top w:val="single" w:sz="4" w:space="0" w:color="auto"/>
              <w:left w:val="single" w:sz="4" w:space="0" w:color="auto"/>
              <w:bottom w:val="single" w:sz="4" w:space="0" w:color="auto"/>
              <w:right w:val="single" w:sz="4" w:space="0" w:color="auto"/>
            </w:tcBorders>
            <w:vAlign w:val="center"/>
          </w:tcPr>
          <w:p w14:paraId="4D691435" w14:textId="77777777" w:rsidR="00170F1F" w:rsidRPr="000E65E6" w:rsidRDefault="00170F1F" w:rsidP="000E65E6">
            <w:pPr>
              <w:pStyle w:val="Tabletext"/>
              <w:jc w:val="center"/>
              <w:rPr>
                <w:rFonts w:cs="Arial"/>
                <w:szCs w:val="21"/>
              </w:rPr>
            </w:pPr>
            <w:r w:rsidRPr="000E65E6">
              <w:rPr>
                <w:rFonts w:cs="Arial"/>
                <w:szCs w:val="21"/>
              </w:rPr>
              <w:t>1 July 2025</w:t>
            </w:r>
          </w:p>
        </w:tc>
      </w:tr>
    </w:tbl>
    <w:p w14:paraId="33C34988" w14:textId="77777777" w:rsidR="000F7E5B" w:rsidRDefault="000F7E5B" w:rsidP="00E56B7D">
      <w:pPr>
        <w:pStyle w:val="Body"/>
        <w:rPr>
          <w:rStyle w:val="normaltextrun"/>
          <w:rFonts w:cs="Arial"/>
          <w:i/>
          <w:iCs/>
        </w:rPr>
      </w:pPr>
    </w:p>
    <w:p w14:paraId="2A86761F" w14:textId="50CA98AE" w:rsidR="00360632" w:rsidRPr="00E03A7B" w:rsidRDefault="00360632" w:rsidP="00360632">
      <w:pPr>
        <w:pStyle w:val="Body"/>
      </w:pPr>
      <w:r w:rsidRPr="00E03A7B">
        <w:t xml:space="preserve">The following </w:t>
      </w:r>
      <w:r>
        <w:t>public and private</w:t>
      </w:r>
      <w:r w:rsidRPr="00E03A7B">
        <w:t xml:space="preserve"> facilities have been </w:t>
      </w:r>
      <w:r>
        <w:t>removed from</w:t>
      </w:r>
      <w:r w:rsidRPr="00E03A7B">
        <w:t xml:space="preserve"> the updated campus code table available on the HDSS website</w:t>
      </w:r>
      <w:r>
        <w:t>:</w:t>
      </w:r>
    </w:p>
    <w:tbl>
      <w:tblPr>
        <w:tblStyle w:val="TableGrid"/>
        <w:tblW w:w="0" w:type="auto"/>
        <w:tblLook w:val="04A0" w:firstRow="1" w:lastRow="0" w:firstColumn="1" w:lastColumn="0" w:noHBand="0" w:noVBand="1"/>
      </w:tblPr>
      <w:tblGrid>
        <w:gridCol w:w="6091"/>
        <w:gridCol w:w="1701"/>
        <w:gridCol w:w="2066"/>
      </w:tblGrid>
      <w:tr w:rsidR="00360632" w:rsidRPr="00E03A7B" w14:paraId="3963F81A" w14:textId="77777777">
        <w:trPr>
          <w:trHeight w:val="412"/>
        </w:trPr>
        <w:tc>
          <w:tcPr>
            <w:tcW w:w="6091" w:type="dxa"/>
            <w:tcBorders>
              <w:top w:val="single" w:sz="4" w:space="0" w:color="auto"/>
              <w:left w:val="single" w:sz="4" w:space="0" w:color="auto"/>
              <w:bottom w:val="single" w:sz="4" w:space="0" w:color="auto"/>
              <w:right w:val="single" w:sz="4" w:space="0" w:color="auto"/>
            </w:tcBorders>
          </w:tcPr>
          <w:p w14:paraId="50295EB8" w14:textId="77777777" w:rsidR="00360632" w:rsidRPr="00E03A7B" w:rsidRDefault="00360632">
            <w:pPr>
              <w:pStyle w:val="Tablecolhead"/>
            </w:pPr>
            <w:r w:rsidRPr="00E03A7B">
              <w:t>Hospital / Campus name</w:t>
            </w:r>
          </w:p>
        </w:tc>
        <w:tc>
          <w:tcPr>
            <w:tcW w:w="1701" w:type="dxa"/>
            <w:tcBorders>
              <w:top w:val="single" w:sz="4" w:space="0" w:color="auto"/>
              <w:left w:val="single" w:sz="4" w:space="0" w:color="auto"/>
              <w:bottom w:val="single" w:sz="4" w:space="0" w:color="auto"/>
              <w:right w:val="single" w:sz="4" w:space="0" w:color="auto"/>
            </w:tcBorders>
            <w:vAlign w:val="center"/>
          </w:tcPr>
          <w:p w14:paraId="5E238B43" w14:textId="77777777" w:rsidR="00360632" w:rsidRPr="00E03A7B" w:rsidRDefault="00360632">
            <w:pPr>
              <w:pStyle w:val="Tablecolhead"/>
              <w:jc w:val="center"/>
            </w:pPr>
            <w:r w:rsidRPr="00E03A7B">
              <w:t>Campus code</w:t>
            </w:r>
          </w:p>
        </w:tc>
        <w:tc>
          <w:tcPr>
            <w:tcW w:w="2066" w:type="dxa"/>
            <w:tcBorders>
              <w:top w:val="single" w:sz="4" w:space="0" w:color="auto"/>
              <w:left w:val="single" w:sz="4" w:space="0" w:color="auto"/>
              <w:bottom w:val="single" w:sz="4" w:space="0" w:color="auto"/>
              <w:right w:val="single" w:sz="4" w:space="0" w:color="auto"/>
            </w:tcBorders>
            <w:vAlign w:val="center"/>
          </w:tcPr>
          <w:p w14:paraId="14A2820D" w14:textId="77777777" w:rsidR="00360632" w:rsidRPr="00E03A7B" w:rsidRDefault="00360632">
            <w:pPr>
              <w:pStyle w:val="Tablecolhead"/>
              <w:jc w:val="center"/>
            </w:pPr>
            <w:r w:rsidRPr="00E03A7B">
              <w:t>Effective date</w:t>
            </w:r>
          </w:p>
        </w:tc>
      </w:tr>
      <w:tr w:rsidR="00360632" w:rsidRPr="00E03A7B" w14:paraId="545F3C0B" w14:textId="77777777">
        <w:tc>
          <w:tcPr>
            <w:tcW w:w="6091" w:type="dxa"/>
            <w:tcBorders>
              <w:top w:val="single" w:sz="4" w:space="0" w:color="auto"/>
              <w:left w:val="single" w:sz="4" w:space="0" w:color="auto"/>
              <w:bottom w:val="single" w:sz="4" w:space="0" w:color="auto"/>
              <w:right w:val="single" w:sz="4" w:space="0" w:color="auto"/>
            </w:tcBorders>
          </w:tcPr>
          <w:p w14:paraId="4B31CCF2" w14:textId="0767554E" w:rsidR="00360632" w:rsidRPr="00E03A7B" w:rsidRDefault="00544AC6">
            <w:pPr>
              <w:pStyle w:val="Tabletext"/>
              <w:rPr>
                <w:rFonts w:cs="Arial"/>
                <w:szCs w:val="21"/>
              </w:rPr>
            </w:pPr>
            <w:r w:rsidRPr="4CF2DB3E">
              <w:rPr>
                <w:rStyle w:val="normaltextrun"/>
                <w:rFonts w:cs="Arial"/>
                <w:i/>
                <w:iCs/>
              </w:rPr>
              <w:t xml:space="preserve">Nyah </w:t>
            </w:r>
            <w:r>
              <w:rPr>
                <w:rStyle w:val="normaltextrun"/>
                <w:rFonts w:cs="Arial"/>
                <w:i/>
                <w:iCs/>
              </w:rPr>
              <w:t xml:space="preserve">- </w:t>
            </w:r>
            <w:r w:rsidRPr="4CF2DB3E">
              <w:rPr>
                <w:rStyle w:val="normaltextrun"/>
                <w:rFonts w:cs="Arial"/>
                <w:i/>
                <w:iCs/>
              </w:rPr>
              <w:t>Swan Hill District Healt</w:t>
            </w:r>
            <w:r>
              <w:rPr>
                <w:rStyle w:val="normaltextrun"/>
                <w:rFonts w:cs="Arial"/>
                <w:i/>
                <w:iCs/>
              </w:rPr>
              <w:t>h</w:t>
            </w:r>
          </w:p>
        </w:tc>
        <w:tc>
          <w:tcPr>
            <w:tcW w:w="1701" w:type="dxa"/>
            <w:tcBorders>
              <w:top w:val="single" w:sz="4" w:space="0" w:color="auto"/>
              <w:left w:val="single" w:sz="4" w:space="0" w:color="auto"/>
              <w:bottom w:val="single" w:sz="4" w:space="0" w:color="auto"/>
              <w:right w:val="single" w:sz="4" w:space="0" w:color="auto"/>
            </w:tcBorders>
            <w:vAlign w:val="center"/>
          </w:tcPr>
          <w:p w14:paraId="50902F0A" w14:textId="78F167C1" w:rsidR="00360632" w:rsidRPr="00E03A7B" w:rsidRDefault="00544AC6">
            <w:pPr>
              <w:pStyle w:val="Tabletext"/>
              <w:jc w:val="center"/>
              <w:rPr>
                <w:rFonts w:cs="Arial"/>
                <w:szCs w:val="21"/>
              </w:rPr>
            </w:pPr>
            <w:r>
              <w:rPr>
                <w:rFonts w:cs="Arial"/>
                <w:szCs w:val="21"/>
              </w:rPr>
              <w:t>1492</w:t>
            </w:r>
          </w:p>
        </w:tc>
        <w:tc>
          <w:tcPr>
            <w:tcW w:w="2066" w:type="dxa"/>
            <w:tcBorders>
              <w:top w:val="single" w:sz="4" w:space="0" w:color="auto"/>
              <w:left w:val="single" w:sz="4" w:space="0" w:color="auto"/>
              <w:bottom w:val="single" w:sz="4" w:space="0" w:color="auto"/>
              <w:right w:val="single" w:sz="4" w:space="0" w:color="auto"/>
            </w:tcBorders>
            <w:vAlign w:val="center"/>
          </w:tcPr>
          <w:p w14:paraId="46696547" w14:textId="38BC2040" w:rsidR="00360632" w:rsidRPr="000E65E6" w:rsidRDefault="00544AC6">
            <w:pPr>
              <w:pStyle w:val="Tabletext"/>
              <w:jc w:val="center"/>
              <w:rPr>
                <w:rFonts w:cs="Arial"/>
                <w:szCs w:val="21"/>
              </w:rPr>
            </w:pPr>
            <w:r>
              <w:rPr>
                <w:rFonts w:cs="Arial"/>
                <w:szCs w:val="21"/>
              </w:rPr>
              <w:t>30 June</w:t>
            </w:r>
            <w:r w:rsidR="00360632" w:rsidRPr="000E65E6">
              <w:rPr>
                <w:rFonts w:cs="Arial"/>
                <w:szCs w:val="21"/>
              </w:rPr>
              <w:t xml:space="preserve"> 2025</w:t>
            </w:r>
          </w:p>
        </w:tc>
      </w:tr>
      <w:tr w:rsidR="00544AC6" w:rsidRPr="00E03A7B" w14:paraId="45832601" w14:textId="77777777">
        <w:tc>
          <w:tcPr>
            <w:tcW w:w="6091" w:type="dxa"/>
            <w:tcBorders>
              <w:top w:val="single" w:sz="4" w:space="0" w:color="auto"/>
              <w:left w:val="single" w:sz="4" w:space="0" w:color="auto"/>
              <w:bottom w:val="single" w:sz="4" w:space="0" w:color="auto"/>
              <w:right w:val="single" w:sz="4" w:space="0" w:color="auto"/>
            </w:tcBorders>
          </w:tcPr>
          <w:p w14:paraId="648F575F" w14:textId="09D9E65E" w:rsidR="00544AC6" w:rsidRPr="000E65E6" w:rsidRDefault="00544AC6" w:rsidP="00544AC6">
            <w:pPr>
              <w:pStyle w:val="Tabletext"/>
              <w:rPr>
                <w:rFonts w:cs="Arial"/>
                <w:szCs w:val="21"/>
              </w:rPr>
            </w:pPr>
            <w:proofErr w:type="gramStart"/>
            <w:r w:rsidRPr="4CF2DB3E">
              <w:rPr>
                <w:rStyle w:val="normaltextrun"/>
                <w:rFonts w:cs="Arial"/>
                <w:i/>
                <w:iCs/>
              </w:rPr>
              <w:t>North</w:t>
            </w:r>
            <w:r>
              <w:rPr>
                <w:rStyle w:val="normaltextrun"/>
                <w:rFonts w:cs="Arial"/>
                <w:i/>
                <w:iCs/>
              </w:rPr>
              <w:t xml:space="preserve"> E</w:t>
            </w:r>
            <w:r w:rsidRPr="4CF2DB3E">
              <w:rPr>
                <w:rStyle w:val="normaltextrun"/>
                <w:rFonts w:cs="Arial"/>
                <w:i/>
                <w:iCs/>
              </w:rPr>
              <w:t>astern</w:t>
            </w:r>
            <w:proofErr w:type="gramEnd"/>
            <w:r w:rsidRPr="4CF2DB3E">
              <w:rPr>
                <w:rStyle w:val="normaltextrun"/>
                <w:rFonts w:cs="Arial"/>
                <w:i/>
                <w:iCs/>
              </w:rPr>
              <w:t xml:space="preserve"> Rehabilitation Centre</w:t>
            </w:r>
          </w:p>
        </w:tc>
        <w:tc>
          <w:tcPr>
            <w:tcW w:w="1701" w:type="dxa"/>
            <w:tcBorders>
              <w:top w:val="single" w:sz="4" w:space="0" w:color="auto"/>
              <w:left w:val="single" w:sz="4" w:space="0" w:color="auto"/>
              <w:bottom w:val="single" w:sz="4" w:space="0" w:color="auto"/>
              <w:right w:val="single" w:sz="4" w:space="0" w:color="auto"/>
            </w:tcBorders>
            <w:vAlign w:val="center"/>
          </w:tcPr>
          <w:p w14:paraId="6A17CE7F" w14:textId="4EDEDB85" w:rsidR="00544AC6" w:rsidRPr="00E03A7B" w:rsidRDefault="00544AC6" w:rsidP="00544AC6">
            <w:pPr>
              <w:pStyle w:val="Tabletext"/>
              <w:jc w:val="center"/>
              <w:rPr>
                <w:rFonts w:cs="Arial"/>
                <w:szCs w:val="21"/>
              </w:rPr>
            </w:pPr>
            <w:r>
              <w:rPr>
                <w:rFonts w:cs="Arial"/>
                <w:szCs w:val="21"/>
              </w:rPr>
              <w:t>7070</w:t>
            </w:r>
          </w:p>
        </w:tc>
        <w:tc>
          <w:tcPr>
            <w:tcW w:w="2066" w:type="dxa"/>
            <w:tcBorders>
              <w:top w:val="single" w:sz="4" w:space="0" w:color="auto"/>
              <w:left w:val="single" w:sz="4" w:space="0" w:color="auto"/>
              <w:bottom w:val="single" w:sz="4" w:space="0" w:color="auto"/>
              <w:right w:val="single" w:sz="4" w:space="0" w:color="auto"/>
            </w:tcBorders>
            <w:vAlign w:val="center"/>
          </w:tcPr>
          <w:p w14:paraId="2E59C910" w14:textId="2D743226" w:rsidR="00544AC6" w:rsidRPr="000E65E6" w:rsidRDefault="00544AC6" w:rsidP="00544AC6">
            <w:pPr>
              <w:pStyle w:val="Tabletext"/>
              <w:jc w:val="center"/>
              <w:rPr>
                <w:rFonts w:cs="Arial"/>
                <w:szCs w:val="21"/>
              </w:rPr>
            </w:pPr>
            <w:r>
              <w:rPr>
                <w:rFonts w:cs="Arial"/>
                <w:szCs w:val="21"/>
              </w:rPr>
              <w:t>30 June</w:t>
            </w:r>
            <w:r w:rsidRPr="000E65E6">
              <w:rPr>
                <w:rFonts w:cs="Arial"/>
                <w:szCs w:val="21"/>
              </w:rPr>
              <w:t xml:space="preserve"> 2025</w:t>
            </w:r>
          </w:p>
        </w:tc>
      </w:tr>
      <w:tr w:rsidR="00544AC6" w:rsidRPr="00E03A7B" w14:paraId="3A6C9054" w14:textId="77777777">
        <w:tc>
          <w:tcPr>
            <w:tcW w:w="6091" w:type="dxa"/>
            <w:tcBorders>
              <w:top w:val="single" w:sz="4" w:space="0" w:color="auto"/>
              <w:left w:val="single" w:sz="4" w:space="0" w:color="auto"/>
              <w:bottom w:val="single" w:sz="4" w:space="0" w:color="auto"/>
              <w:right w:val="single" w:sz="4" w:space="0" w:color="auto"/>
            </w:tcBorders>
          </w:tcPr>
          <w:p w14:paraId="4F2C070B" w14:textId="2B580C65" w:rsidR="00544AC6" w:rsidRPr="000E65E6" w:rsidRDefault="00544AC6" w:rsidP="00544AC6">
            <w:pPr>
              <w:pStyle w:val="Tabletext"/>
              <w:rPr>
                <w:rFonts w:cs="Arial"/>
                <w:szCs w:val="21"/>
              </w:rPr>
            </w:pPr>
            <w:r>
              <w:rPr>
                <w:rFonts w:cs="Arial"/>
                <w:i/>
                <w:iCs/>
                <w:szCs w:val="22"/>
              </w:rPr>
              <w:t>S</w:t>
            </w:r>
            <w:r w:rsidRPr="00C36787">
              <w:rPr>
                <w:rFonts w:cs="Arial"/>
                <w:i/>
                <w:iCs/>
                <w:sz w:val="22"/>
                <w:szCs w:val="22"/>
                <w:lang w:eastAsia="en-AU"/>
              </w:rPr>
              <w:t>unshine Private Day Hospital</w:t>
            </w:r>
          </w:p>
        </w:tc>
        <w:tc>
          <w:tcPr>
            <w:tcW w:w="1701" w:type="dxa"/>
            <w:tcBorders>
              <w:top w:val="single" w:sz="4" w:space="0" w:color="auto"/>
              <w:left w:val="single" w:sz="4" w:space="0" w:color="auto"/>
              <w:bottom w:val="single" w:sz="4" w:space="0" w:color="auto"/>
              <w:right w:val="single" w:sz="4" w:space="0" w:color="auto"/>
            </w:tcBorders>
            <w:vAlign w:val="center"/>
          </w:tcPr>
          <w:p w14:paraId="67171D0A" w14:textId="1B0E156E" w:rsidR="00544AC6" w:rsidRPr="000E65E6" w:rsidRDefault="00544AC6" w:rsidP="00544AC6">
            <w:pPr>
              <w:pStyle w:val="Tabletext"/>
              <w:jc w:val="center"/>
              <w:rPr>
                <w:rFonts w:cs="Arial"/>
                <w:szCs w:val="21"/>
              </w:rPr>
            </w:pPr>
            <w:r>
              <w:rPr>
                <w:rFonts w:cs="Arial"/>
                <w:szCs w:val="21"/>
              </w:rPr>
              <w:t>7530</w:t>
            </w:r>
          </w:p>
        </w:tc>
        <w:tc>
          <w:tcPr>
            <w:tcW w:w="2066" w:type="dxa"/>
            <w:tcBorders>
              <w:top w:val="single" w:sz="4" w:space="0" w:color="auto"/>
              <w:left w:val="single" w:sz="4" w:space="0" w:color="auto"/>
              <w:bottom w:val="single" w:sz="4" w:space="0" w:color="auto"/>
              <w:right w:val="single" w:sz="4" w:space="0" w:color="auto"/>
            </w:tcBorders>
            <w:vAlign w:val="center"/>
          </w:tcPr>
          <w:p w14:paraId="7CC205FC" w14:textId="5DB49725" w:rsidR="00544AC6" w:rsidRPr="000E65E6" w:rsidRDefault="00544AC6" w:rsidP="00544AC6">
            <w:pPr>
              <w:pStyle w:val="Tabletext"/>
              <w:jc w:val="center"/>
              <w:rPr>
                <w:rFonts w:cs="Arial"/>
                <w:szCs w:val="21"/>
              </w:rPr>
            </w:pPr>
            <w:r>
              <w:rPr>
                <w:rFonts w:cs="Arial"/>
                <w:szCs w:val="21"/>
              </w:rPr>
              <w:t>30 June</w:t>
            </w:r>
            <w:r w:rsidRPr="000E65E6">
              <w:rPr>
                <w:rFonts w:cs="Arial"/>
                <w:szCs w:val="21"/>
              </w:rPr>
              <w:t xml:space="preserve"> 2025</w:t>
            </w:r>
          </w:p>
        </w:tc>
      </w:tr>
    </w:tbl>
    <w:p w14:paraId="3DB5283F" w14:textId="467AB78D" w:rsidR="00410D27" w:rsidRDefault="00410D27" w:rsidP="00410D27">
      <w:pPr>
        <w:pStyle w:val="Heading2"/>
      </w:pPr>
      <w:bookmarkStart w:id="3" w:name="_Toc214432764"/>
      <w:r>
        <w:t>Annu</w:t>
      </w:r>
      <w:r w:rsidR="00E86F59">
        <w:t>al changes 2026-27</w:t>
      </w:r>
      <w:bookmarkEnd w:id="3"/>
    </w:p>
    <w:p w14:paraId="57A7BC30" w14:textId="66E0D6C6" w:rsidR="00511D6F" w:rsidRPr="002B6FD0" w:rsidRDefault="00B03F9E" w:rsidP="002B6FD0">
      <w:pPr>
        <w:pStyle w:val="Body"/>
        <w:rPr>
          <w:rStyle w:val="Strong"/>
          <w:b w:val="0"/>
          <w:bCs w:val="0"/>
        </w:rPr>
      </w:pPr>
      <w:r w:rsidRPr="002B6FD0">
        <w:rPr>
          <w:rStyle w:val="Strong"/>
          <w:b w:val="0"/>
          <w:bCs w:val="0"/>
        </w:rPr>
        <w:t>Proposals for changes to the Victorian Admitted Episode Dataset (VAED), Victorian Emergency Minimum Dataset (VEMD), Elective Surgery Information System (ESIS), and Victorian Integrated Non-Admitted Health Minimum Data Set (VINAH MDS) are now available on the HDSS website.</w:t>
      </w:r>
      <w:r w:rsidR="00972FC3" w:rsidRPr="002B6FD0">
        <w:rPr>
          <w:rStyle w:val="Strong"/>
          <w:b w:val="0"/>
          <w:bCs w:val="0"/>
        </w:rPr>
        <w:t xml:space="preserve"> T</w:t>
      </w:r>
      <w:r w:rsidRPr="002B6FD0">
        <w:rPr>
          <w:rStyle w:val="Strong"/>
          <w:b w:val="0"/>
          <w:bCs w:val="0"/>
        </w:rPr>
        <w:t>here are no proposed changes for the Agency Information Management System (AIMS) or the Victorian C</w:t>
      </w:r>
      <w:r w:rsidR="00926DA2" w:rsidRPr="002B6FD0">
        <w:rPr>
          <w:rStyle w:val="Strong"/>
          <w:b w:val="0"/>
          <w:bCs w:val="0"/>
        </w:rPr>
        <w:t>ost</w:t>
      </w:r>
      <w:r w:rsidRPr="002B6FD0">
        <w:rPr>
          <w:rStyle w:val="Strong"/>
          <w:b w:val="0"/>
          <w:bCs w:val="0"/>
        </w:rPr>
        <w:t xml:space="preserve"> Data Collection (VCDC). The single proposal concerning VINAH MDS is included with </w:t>
      </w:r>
      <w:r w:rsidR="00511D6F" w:rsidRPr="002B6FD0">
        <w:t>proposals for revisions across multiple data collections</w:t>
      </w:r>
      <w:r w:rsidR="00511D6F" w:rsidRPr="002B6FD0">
        <w:rPr>
          <w:rStyle w:val="Strong"/>
          <w:b w:val="0"/>
          <w:bCs w:val="0"/>
        </w:rPr>
        <w:t>.</w:t>
      </w:r>
    </w:p>
    <w:p w14:paraId="54C557D4" w14:textId="1B6B794E" w:rsidR="00B03F9E" w:rsidRDefault="00B03F9E" w:rsidP="002B6FD0">
      <w:pPr>
        <w:pStyle w:val="Body"/>
      </w:pPr>
      <w:r w:rsidRPr="00926DA2">
        <w:rPr>
          <w:rStyle w:val="Strong"/>
          <w:b w:val="0"/>
          <w:bCs w:val="0"/>
        </w:rPr>
        <w:lastRenderedPageBreak/>
        <w:t xml:space="preserve">The feedback period has now closed. The department thanks all health services for their valuable input. All proposals and feedback will be reviewed by the Annual Changes Governance Committee, which will recommend changes for </w:t>
      </w:r>
      <w:r w:rsidR="00972FC3">
        <w:rPr>
          <w:rStyle w:val="Strong"/>
          <w:b w:val="0"/>
          <w:bCs w:val="0"/>
        </w:rPr>
        <w:t>implementation</w:t>
      </w:r>
      <w:r w:rsidRPr="00926DA2">
        <w:rPr>
          <w:rStyle w:val="Strong"/>
          <w:b w:val="0"/>
          <w:bCs w:val="0"/>
        </w:rPr>
        <w:t xml:space="preserve">. Final approval will be sought from the Deputy Secretary, Hospitals and Health Services. Updates on approved changes will be communicated in future bulletins and on the HDSS website. For further details, please visit the </w:t>
      </w:r>
      <w:hyperlink r:id="rId16" w:history="1">
        <w:r w:rsidR="00641DB4" w:rsidRPr="00641DB4">
          <w:rPr>
            <w:rStyle w:val="Hyperlink"/>
          </w:rPr>
          <w:t>HDSS website</w:t>
        </w:r>
      </w:hyperlink>
      <w:r w:rsidR="00641DB4">
        <w:rPr>
          <w:rStyle w:val="Strong"/>
          <w:b w:val="0"/>
          <w:bCs w:val="0"/>
        </w:rPr>
        <w:t xml:space="preserve"> &lt;</w:t>
      </w:r>
      <w:r w:rsidR="00D67767" w:rsidRPr="00D67767">
        <w:rPr>
          <w:rStyle w:val="Strong"/>
          <w:b w:val="0"/>
          <w:bCs w:val="0"/>
        </w:rPr>
        <w:t>https://www.health.vic.gov.au/data-reporting/annual-changes</w:t>
      </w:r>
      <w:r w:rsidR="00D67767">
        <w:rPr>
          <w:rStyle w:val="Strong"/>
          <w:b w:val="0"/>
          <w:bCs w:val="0"/>
        </w:rPr>
        <w:t>&gt;.</w:t>
      </w:r>
    </w:p>
    <w:p w14:paraId="11E8AB7F" w14:textId="465B7570" w:rsidR="00564F09" w:rsidRDefault="00DE646C" w:rsidP="00075276">
      <w:pPr>
        <w:pStyle w:val="Heading1"/>
      </w:pPr>
      <w:bookmarkStart w:id="4" w:name="_Toc214432765"/>
      <w:r>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4"/>
    </w:p>
    <w:p w14:paraId="7DAE54CD" w14:textId="2B805B71" w:rsidR="00075276" w:rsidRDefault="00EC6AF9" w:rsidP="00075276">
      <w:pPr>
        <w:pStyle w:val="Heading2"/>
      </w:pPr>
      <w:bookmarkStart w:id="5" w:name="_Toc214432766"/>
      <w:r>
        <w:t>AIMS manual for 2025-26</w:t>
      </w:r>
      <w:r w:rsidR="00D82174">
        <w:t xml:space="preserve"> – updated and amendment for AIMS Urgent Care Centre reporting</w:t>
      </w:r>
      <w:bookmarkEnd w:id="5"/>
    </w:p>
    <w:p w14:paraId="08BB997D" w14:textId="5140CF7D" w:rsidR="7745CA61" w:rsidRDefault="00EC6AF9" w:rsidP="7745CA61">
      <w:pPr>
        <w:pStyle w:val="Body"/>
      </w:pPr>
      <w:r>
        <w:t xml:space="preserve">The AIMS manual for 2025-26 </w:t>
      </w:r>
      <w:r w:rsidR="008E6722">
        <w:t>w</w:t>
      </w:r>
      <w:r>
        <w:t xml:space="preserve">as </w:t>
      </w:r>
      <w:r w:rsidR="008E6722">
        <w:t>published to the HDSS</w:t>
      </w:r>
      <w:r>
        <w:t xml:space="preserve"> </w:t>
      </w:r>
      <w:r w:rsidR="009B2CB1">
        <w:t xml:space="preserve">website in September. An updated version has now been released </w:t>
      </w:r>
      <w:r>
        <w:t xml:space="preserve">and is available at the </w:t>
      </w:r>
      <w:hyperlink r:id="rId17" w:history="1">
        <w:r w:rsidR="00EB1EC7" w:rsidRPr="008E6722">
          <w:rPr>
            <w:rStyle w:val="Hyperlink"/>
          </w:rPr>
          <w:t>AIMS webpage</w:t>
        </w:r>
      </w:hyperlink>
      <w:r w:rsidR="00EB1EC7">
        <w:t xml:space="preserve"> &lt;</w:t>
      </w:r>
      <w:r w:rsidR="008E6722" w:rsidRPr="008E6722">
        <w:t>https://www.health.vic.gov.au/data-reporting/agency-information-management-system-aims</w:t>
      </w:r>
      <w:r w:rsidR="00EB1EC7">
        <w:t xml:space="preserve">&gt;. </w:t>
      </w:r>
    </w:p>
    <w:p w14:paraId="14D16122" w14:textId="4C8BCD2F" w:rsidR="004E7828" w:rsidRDefault="001D716C" w:rsidP="00075276">
      <w:pPr>
        <w:pStyle w:val="Heading1"/>
      </w:pPr>
      <w:bookmarkStart w:id="6" w:name="_Toc214432767"/>
      <w:r>
        <w:t>Elective Surgery Information System (ESIS)</w:t>
      </w:r>
      <w:bookmarkEnd w:id="6"/>
    </w:p>
    <w:p w14:paraId="3F880502" w14:textId="18FE1295" w:rsidR="004E7828" w:rsidRPr="008778BC" w:rsidRDefault="00E03DF7" w:rsidP="00564F09">
      <w:pPr>
        <w:pStyle w:val="Heading2"/>
        <w:rPr>
          <w:vanish/>
        </w:rPr>
      </w:pPr>
      <w:bookmarkStart w:id="7" w:name="_Toc214432768"/>
      <w:r>
        <w:t>Reporting of ASA score</w:t>
      </w:r>
      <w:bookmarkEnd w:id="7"/>
    </w:p>
    <w:p w14:paraId="5943769D" w14:textId="77777777" w:rsidR="00613945" w:rsidRDefault="00613945" w:rsidP="00B059C2">
      <w:pPr>
        <w:pStyle w:val="Body"/>
      </w:pPr>
    </w:p>
    <w:p w14:paraId="1B418157" w14:textId="07F6D734" w:rsidR="00232256" w:rsidRDefault="00232256" w:rsidP="005F6859">
      <w:pPr>
        <w:pStyle w:val="Body"/>
        <w:rPr>
          <w:rFonts w:ascii="Aptos" w:hAnsi="Aptos"/>
          <w:sz w:val="24"/>
        </w:rPr>
      </w:pPr>
      <w:r>
        <w:t xml:space="preserve">From July 2025, health services commenced </w:t>
      </w:r>
      <w:r w:rsidRPr="005F6859">
        <w:rPr>
          <w:b/>
          <w:bCs/>
        </w:rPr>
        <w:t>reporting ASA score at the time of patient registration to the planned surgery preparation list</w:t>
      </w:r>
      <w:r>
        <w:t xml:space="preserve"> to the Elective Surgery Information System (ESIS).</w:t>
      </w:r>
    </w:p>
    <w:p w14:paraId="49537015" w14:textId="77777777" w:rsidR="00232256" w:rsidRDefault="00232256" w:rsidP="005F6859">
      <w:pPr>
        <w:pStyle w:val="Body"/>
      </w:pPr>
      <w:r>
        <w:t>Determining a patient’s ASA score at registration provides health services valuable insights into a patient’s perioperative risk and promotes optimal care delivery. This includes tailored patient optimisation pathways, identification of patients who may benefit from alternative care pathways, ensuring quality and safe surgical care, as well, as system efficiencies to deliver timely care.</w:t>
      </w:r>
    </w:p>
    <w:p w14:paraId="0C37BD8E" w14:textId="77777777" w:rsidR="00232256" w:rsidRDefault="00232256" w:rsidP="005F6859">
      <w:pPr>
        <w:pStyle w:val="Body"/>
      </w:pPr>
      <w:r>
        <w:t>In the first quarter of reporting, approximately 23% of statewide planned surgery registrations have reported an ASA score with several health services reporting ASA score for over 80% of their registrations.</w:t>
      </w:r>
    </w:p>
    <w:p w14:paraId="416BFD34" w14:textId="6403F74F" w:rsidR="00232256" w:rsidRDefault="00232256" w:rsidP="005F6859">
      <w:pPr>
        <w:pStyle w:val="Body"/>
      </w:pPr>
      <w:r>
        <w:t xml:space="preserve">We would like to extend our thanks to our health service partners for implementing this important reporting change and look forward to seeing continued improvements in ASA reporting over the coming months, including a reduction in </w:t>
      </w:r>
      <w:r w:rsidR="00836CE9">
        <w:t xml:space="preserve">reporting of </w:t>
      </w:r>
      <w:r>
        <w:t xml:space="preserve">ASA </w:t>
      </w:r>
      <w:r w:rsidR="00713967">
        <w:t xml:space="preserve">code </w:t>
      </w:r>
      <w:r>
        <w:t>9.</w:t>
      </w:r>
    </w:p>
    <w:p w14:paraId="46F8BEEF" w14:textId="70B7AAC2" w:rsidR="00232256" w:rsidRDefault="00232256" w:rsidP="00B059C2">
      <w:pPr>
        <w:pStyle w:val="Body"/>
      </w:pPr>
      <w:r>
        <w:t xml:space="preserve">If you would like to discuss any implementation challenges or reporting concerns, please contact </w:t>
      </w:r>
      <w:hyperlink r:id="rId18" w:history="1">
        <w:r>
          <w:rPr>
            <w:rStyle w:val="Hyperlink"/>
          </w:rPr>
          <w:t>plannedcare@health.vic.gov.au</w:t>
        </w:r>
      </w:hyperlink>
    </w:p>
    <w:p w14:paraId="7F8F6E14" w14:textId="7D5A5325" w:rsidR="00DA0933" w:rsidRDefault="001E20E5" w:rsidP="00433560">
      <w:pPr>
        <w:pStyle w:val="Heading2"/>
      </w:pPr>
      <w:bookmarkStart w:id="8" w:name="_Toc214432769"/>
      <w:r>
        <w:t xml:space="preserve">Timely correction of </w:t>
      </w:r>
      <w:r w:rsidR="00C7129F">
        <w:t xml:space="preserve">S315 </w:t>
      </w:r>
      <w:r w:rsidR="0074354A">
        <w:t>errors</w:t>
      </w:r>
      <w:bookmarkEnd w:id="8"/>
    </w:p>
    <w:p w14:paraId="2E0C6C87" w14:textId="31F04B6B" w:rsidR="00531C66" w:rsidRDefault="00531C66" w:rsidP="00E82F5D">
      <w:pPr>
        <w:pStyle w:val="DHHSbody"/>
      </w:pPr>
      <w:r>
        <w:t xml:space="preserve">Health services must resolve all S315 Clinical Urgency Category 1 exceeding 30 days notifiable errors by the ESIS clean date or notify the department if a genuine Category 1 breach has occurred. </w:t>
      </w:r>
    </w:p>
    <w:p w14:paraId="1917059F" w14:textId="7D445763" w:rsidR="00E82F5D" w:rsidRDefault="00E52501" w:rsidP="00E82F5D">
      <w:pPr>
        <w:pStyle w:val="DHHSbody"/>
      </w:pPr>
      <w:r w:rsidRPr="00E82F5D">
        <w:t>Notifiable</w:t>
      </w:r>
      <w:r w:rsidR="003A2371">
        <w:t xml:space="preserve"> errors</w:t>
      </w:r>
      <w:r w:rsidRPr="00E82F5D">
        <w:t xml:space="preserve"> that are not true </w:t>
      </w:r>
      <w:r w:rsidR="003A2371">
        <w:t>Cat</w:t>
      </w:r>
      <w:r w:rsidR="004B4DCD">
        <w:t>egory</w:t>
      </w:r>
      <w:r w:rsidR="003A2371">
        <w:t xml:space="preserve"> 1 overdue </w:t>
      </w:r>
      <w:r w:rsidRPr="00E82F5D">
        <w:t xml:space="preserve">breaches but require vendor involvement </w:t>
      </w:r>
      <w:r w:rsidR="003B0F51" w:rsidRPr="00E82F5D">
        <w:t xml:space="preserve">to fix </w:t>
      </w:r>
      <w:r w:rsidRPr="00E82F5D">
        <w:t xml:space="preserve">must be actively </w:t>
      </w:r>
      <w:r w:rsidR="00E82F5D" w:rsidRPr="00E82F5D">
        <w:t xml:space="preserve">and promptly </w:t>
      </w:r>
      <w:r w:rsidRPr="00E82F5D">
        <w:t>managed</w:t>
      </w:r>
      <w:r w:rsidR="003B0F51" w:rsidRPr="00E82F5D">
        <w:t xml:space="preserve"> by the health service</w:t>
      </w:r>
      <w:r w:rsidRPr="00E82F5D">
        <w:t>.</w:t>
      </w:r>
      <w:r w:rsidR="003A2371">
        <w:t xml:space="preserve"> </w:t>
      </w:r>
    </w:p>
    <w:p w14:paraId="5A67BFF8" w14:textId="4B7846AF" w:rsidR="00E52501" w:rsidRDefault="00E52501" w:rsidP="00E82F5D">
      <w:pPr>
        <w:pStyle w:val="DHHSbody"/>
        <w:rPr>
          <w:b/>
          <w:bCs/>
        </w:rPr>
      </w:pPr>
      <w:r w:rsidRPr="00E82F5D">
        <w:t xml:space="preserve">If a notifiable </w:t>
      </w:r>
      <w:r w:rsidR="003A2371">
        <w:t xml:space="preserve">error </w:t>
      </w:r>
      <w:r w:rsidRPr="00E82F5D">
        <w:t>in the Edit report is not a true breach, email HDSS Helpdesk with the subject:</w:t>
      </w:r>
      <w:r w:rsidR="00E82F5D">
        <w:t xml:space="preserve"> </w:t>
      </w:r>
      <w:r w:rsidRPr="00E82F5D">
        <w:rPr>
          <w:b/>
          <w:bCs/>
        </w:rPr>
        <w:t xml:space="preserve">ESIS – Notifiable – Data Error – </w:t>
      </w:r>
      <w:r w:rsidR="00756460" w:rsidRPr="00E82F5D">
        <w:rPr>
          <w:b/>
          <w:bCs/>
        </w:rPr>
        <w:t>(</w:t>
      </w:r>
      <w:r w:rsidRPr="00E82F5D">
        <w:rPr>
          <w:b/>
          <w:bCs/>
        </w:rPr>
        <w:t>Submission Org ID &amp; Name</w:t>
      </w:r>
      <w:r w:rsidR="00756460" w:rsidRPr="00E82F5D">
        <w:rPr>
          <w:b/>
          <w:bCs/>
        </w:rPr>
        <w:t>)</w:t>
      </w:r>
      <w:r w:rsidR="00E82F5D">
        <w:rPr>
          <w:b/>
          <w:bCs/>
        </w:rPr>
        <w:t>.</w:t>
      </w:r>
    </w:p>
    <w:p w14:paraId="231A531A" w14:textId="666E0A7A" w:rsidR="003A2371" w:rsidRPr="007F5DD5" w:rsidRDefault="00F35032" w:rsidP="00E82F5D">
      <w:pPr>
        <w:pStyle w:val="DHHSbody"/>
      </w:pPr>
      <w:r>
        <w:t>Any unresolved S</w:t>
      </w:r>
      <w:r w:rsidR="007F5DD5" w:rsidRPr="007F5DD5">
        <w:t xml:space="preserve">315 </w:t>
      </w:r>
      <w:r>
        <w:t xml:space="preserve">errors </w:t>
      </w:r>
      <w:r w:rsidR="009F5B46" w:rsidRPr="005545FA">
        <w:rPr>
          <w:b/>
          <w:bCs/>
        </w:rPr>
        <w:t>after</w:t>
      </w:r>
      <w:r w:rsidR="009F5B46">
        <w:t xml:space="preserve"> the clean date will be </w:t>
      </w:r>
      <w:r w:rsidR="005867D8">
        <w:t xml:space="preserve">escalated </w:t>
      </w:r>
      <w:r w:rsidR="009F5B46">
        <w:t>to the Planned Care</w:t>
      </w:r>
      <w:r w:rsidR="005545FA">
        <w:t>, Recovery and Reform team in the department</w:t>
      </w:r>
      <w:r w:rsidR="005867D8">
        <w:t xml:space="preserve"> who monitor ESIS </w:t>
      </w:r>
      <w:r w:rsidR="00682A7B">
        <w:t>performance</w:t>
      </w:r>
      <w:r w:rsidR="005545FA">
        <w:t xml:space="preserve">. This team will contact the health service CEO </w:t>
      </w:r>
      <w:r w:rsidR="00682A7B">
        <w:t xml:space="preserve">for </w:t>
      </w:r>
      <w:r w:rsidR="005545FA">
        <w:t>an explanation of the Cat</w:t>
      </w:r>
      <w:r w:rsidR="002B6FD0">
        <w:t>egory</w:t>
      </w:r>
      <w:r w:rsidR="005545FA">
        <w:t xml:space="preserve"> 1 breach.</w:t>
      </w:r>
    </w:p>
    <w:p w14:paraId="7BFF81B1" w14:textId="77777777" w:rsidR="00D762F6" w:rsidRDefault="00D762F6" w:rsidP="000F777D">
      <w:pPr>
        <w:pStyle w:val="Heading2"/>
      </w:pPr>
      <w:bookmarkStart w:id="9" w:name="_Toc160807586"/>
      <w:bookmarkStart w:id="10" w:name="_Toc161231594"/>
      <w:bookmarkStart w:id="11" w:name="_Toc214432770"/>
      <w:r w:rsidRPr="000B7B31">
        <w:lastRenderedPageBreak/>
        <w:t xml:space="preserve">Reminder to reconcile </w:t>
      </w:r>
      <w:r>
        <w:t>ESIS</w:t>
      </w:r>
      <w:r w:rsidRPr="000B7B31">
        <w:t xml:space="preserve"> data</w:t>
      </w:r>
      <w:bookmarkEnd w:id="9"/>
      <w:bookmarkEnd w:id="10"/>
      <w:bookmarkEnd w:id="11"/>
    </w:p>
    <w:p w14:paraId="21981F91" w14:textId="486910FA" w:rsidR="00CF42F8" w:rsidRPr="00CF42F8" w:rsidRDefault="00CF42F8" w:rsidP="00CF42F8">
      <w:pPr>
        <w:pStyle w:val="Body"/>
      </w:pPr>
      <w:r w:rsidRPr="00CF42F8">
        <w:t xml:space="preserve">Regular reconciliation of ESIS data is essential to maintain accuracy. </w:t>
      </w:r>
      <w:r w:rsidR="000D5A95">
        <w:t>Data s</w:t>
      </w:r>
      <w:r w:rsidRPr="00CF42F8">
        <w:t>ubmissions should align with internal systems to ensure consistency and reliability.</w:t>
      </w:r>
      <w:r w:rsidR="00907C12">
        <w:t xml:space="preserve"> Health services must implement processe</w:t>
      </w:r>
      <w:r w:rsidR="00A6264A">
        <w:t>s</w:t>
      </w:r>
      <w:r w:rsidR="00907C12">
        <w:t xml:space="preserve"> </w:t>
      </w:r>
      <w:r w:rsidR="00441C69">
        <w:t>to ensure monthly reconciliation occurs.</w:t>
      </w:r>
    </w:p>
    <w:p w14:paraId="63FFB4AC" w14:textId="35A0AFEB" w:rsidR="00CF42F8" w:rsidRPr="00CF42F8" w:rsidRDefault="00CF42F8" w:rsidP="00CF42F8">
      <w:pPr>
        <w:pStyle w:val="Body"/>
      </w:pPr>
      <w:r w:rsidRPr="00CF42F8">
        <w:t>After each</w:t>
      </w:r>
      <w:r w:rsidR="00441C69">
        <w:t xml:space="preserve"> ESIS</w:t>
      </w:r>
      <w:r w:rsidRPr="00CF42F8">
        <w:t xml:space="preserve"> submission, </w:t>
      </w:r>
      <w:r w:rsidR="00322292">
        <w:t xml:space="preserve">health services must </w:t>
      </w:r>
      <w:r w:rsidRPr="00CF42F8">
        <w:t>review the returned reports available in your MFT Pickup folder. These reports are provided in two zip files:</w:t>
      </w:r>
    </w:p>
    <w:p w14:paraId="63C310C2" w14:textId="77777777" w:rsidR="00CF42F8" w:rsidRPr="00CF42F8" w:rsidRDefault="00CF42F8" w:rsidP="00CF42F8">
      <w:pPr>
        <w:pStyle w:val="Body"/>
        <w:numPr>
          <w:ilvl w:val="0"/>
          <w:numId w:val="14"/>
        </w:numPr>
      </w:pPr>
      <w:r w:rsidRPr="00CF42F8">
        <w:rPr>
          <w:b/>
          <w:bCs/>
        </w:rPr>
        <w:t>ODS</w:t>
      </w:r>
      <w:r w:rsidRPr="00CF42F8">
        <w:t>: A snapshot of ESIS data successfully loaded for the current financial year.</w:t>
      </w:r>
    </w:p>
    <w:p w14:paraId="4E030487" w14:textId="3F4C4373" w:rsidR="005101AD" w:rsidRDefault="00CF42F8" w:rsidP="00545783">
      <w:pPr>
        <w:pStyle w:val="Body"/>
        <w:numPr>
          <w:ilvl w:val="0"/>
          <w:numId w:val="14"/>
        </w:numPr>
      </w:pPr>
      <w:r w:rsidRPr="00CF42F8">
        <w:rPr>
          <w:b/>
          <w:bCs/>
        </w:rPr>
        <w:t>Edits</w:t>
      </w:r>
      <w:r w:rsidRPr="00CF42F8">
        <w:t xml:space="preserve">: </w:t>
      </w:r>
      <w:r w:rsidR="008C00E5">
        <w:t>D</w:t>
      </w:r>
      <w:r w:rsidRPr="00CF42F8">
        <w:t>ata validation</w:t>
      </w:r>
      <w:r w:rsidR="004569E0">
        <w:t>s</w:t>
      </w:r>
      <w:r w:rsidR="001166F7">
        <w:t xml:space="preserve"> and </w:t>
      </w:r>
      <w:r w:rsidR="001166F7" w:rsidRPr="001166F7">
        <w:t xml:space="preserve">waiting list performance data </w:t>
      </w:r>
      <w:r w:rsidR="001166F7">
        <w:t>such as episodes waiting RFS by urgency category</w:t>
      </w:r>
    </w:p>
    <w:p w14:paraId="7B182FD1" w14:textId="22AA4AB9" w:rsidR="000401A7" w:rsidRDefault="001D716C" w:rsidP="000401A7">
      <w:pPr>
        <w:pStyle w:val="Heading1"/>
      </w:pPr>
      <w:bookmarkStart w:id="12" w:name="_Toc214432771"/>
      <w:r>
        <w:t>Victorian Admitted Episode Dataset (VAED)</w:t>
      </w:r>
      <w:bookmarkEnd w:id="12"/>
    </w:p>
    <w:p w14:paraId="6152CCFC" w14:textId="2FC1DCAB" w:rsidR="002C6BD8" w:rsidRDefault="2E7ED392" w:rsidP="002C6BD8">
      <w:pPr>
        <w:pStyle w:val="Heading2"/>
      </w:pPr>
      <w:bookmarkStart w:id="13" w:name="_Toc214432772"/>
      <w:r>
        <w:t>D</w:t>
      </w:r>
      <w:r w:rsidR="0021085B">
        <w:t>iagnosis Cluster Identifier (D</w:t>
      </w:r>
      <w:r>
        <w:t>CID</w:t>
      </w:r>
      <w:r w:rsidR="0021085B">
        <w:t>)</w:t>
      </w:r>
      <w:r w:rsidR="62EFB37F">
        <w:t xml:space="preserve"> reporting</w:t>
      </w:r>
      <w:bookmarkEnd w:id="13"/>
    </w:p>
    <w:p w14:paraId="1CC6974B" w14:textId="30B4B202" w:rsidR="62EFB37F" w:rsidRDefault="62EFB37F" w:rsidP="384FBBA4">
      <w:pPr>
        <w:pStyle w:val="Body"/>
        <w:rPr>
          <w:color w:val="000000" w:themeColor="text1"/>
          <w:szCs w:val="21"/>
        </w:rPr>
      </w:pPr>
      <w:r w:rsidRPr="384FBBA4">
        <w:rPr>
          <w:color w:val="000000" w:themeColor="text1"/>
          <w:szCs w:val="21"/>
        </w:rPr>
        <w:t>The HDSS helpdesk has received s</w:t>
      </w:r>
      <w:r w:rsidR="3EC3A35C" w:rsidRPr="384FBBA4">
        <w:rPr>
          <w:color w:val="000000" w:themeColor="text1"/>
          <w:szCs w:val="21"/>
        </w:rPr>
        <w:t xml:space="preserve">ome </w:t>
      </w:r>
      <w:r w:rsidRPr="384FBBA4">
        <w:rPr>
          <w:color w:val="000000" w:themeColor="text1"/>
          <w:szCs w:val="21"/>
        </w:rPr>
        <w:t xml:space="preserve">queries about DCID implementation. As per HDSS bulletin 284, a </w:t>
      </w:r>
      <w:r w:rsidR="065B14C2" w:rsidRPr="384FBBA4">
        <w:rPr>
          <w:color w:val="000000" w:themeColor="text1"/>
          <w:szCs w:val="21"/>
        </w:rPr>
        <w:t>hospital</w:t>
      </w:r>
      <w:r w:rsidRPr="384FBBA4">
        <w:rPr>
          <w:color w:val="000000" w:themeColor="text1"/>
          <w:szCs w:val="21"/>
        </w:rPr>
        <w:t xml:space="preserve"> should begin DCID reporting when it is both technically and operationally </w:t>
      </w:r>
      <w:r w:rsidR="43CC56FA" w:rsidRPr="384FBBA4">
        <w:rPr>
          <w:color w:val="000000" w:themeColor="text1"/>
          <w:szCs w:val="21"/>
        </w:rPr>
        <w:t>ready</w:t>
      </w:r>
      <w:r w:rsidRPr="384FBBA4">
        <w:rPr>
          <w:color w:val="000000" w:themeColor="text1"/>
          <w:szCs w:val="21"/>
        </w:rPr>
        <w:t>.</w:t>
      </w:r>
    </w:p>
    <w:p w14:paraId="34F85C51" w14:textId="673BA2F7" w:rsidR="62EFB37F" w:rsidRDefault="62EFB37F" w:rsidP="384FBBA4">
      <w:pPr>
        <w:pStyle w:val="Body"/>
        <w:rPr>
          <w:color w:val="000000" w:themeColor="text1"/>
          <w:szCs w:val="21"/>
        </w:rPr>
      </w:pPr>
      <w:r w:rsidRPr="384FBBA4">
        <w:rPr>
          <w:color w:val="000000" w:themeColor="text1"/>
          <w:szCs w:val="21"/>
        </w:rPr>
        <w:t xml:space="preserve">Once a hospital starts reporting DCID, </w:t>
      </w:r>
      <w:r w:rsidR="0743B075" w:rsidRPr="384FBBA4">
        <w:rPr>
          <w:szCs w:val="21"/>
        </w:rPr>
        <w:t xml:space="preserve">it must assign a valid DCID to all diagnoses in all episodes </w:t>
      </w:r>
      <w:r w:rsidR="2EA602A1" w:rsidRPr="384FBBA4">
        <w:rPr>
          <w:color w:val="000000" w:themeColor="text1"/>
          <w:szCs w:val="21"/>
        </w:rPr>
        <w:t>from the date of DCID implementation onward (e.g. separations occurring on or after 1 September).</w:t>
      </w:r>
      <w:r w:rsidR="0743B075" w:rsidRPr="384FBBA4">
        <w:rPr>
          <w:szCs w:val="21"/>
        </w:rPr>
        <w:t xml:space="preserve"> The department does not support valid DCID values for only some episodes within a month. Therefore</w:t>
      </w:r>
      <w:r w:rsidR="25EF2087" w:rsidRPr="384FBBA4">
        <w:rPr>
          <w:szCs w:val="21"/>
        </w:rPr>
        <w:t>,</w:t>
      </w:r>
      <w:r w:rsidR="0743B075" w:rsidRPr="384FBBA4">
        <w:rPr>
          <w:szCs w:val="21"/>
        </w:rPr>
        <w:t xml:space="preserve"> software should be configured </w:t>
      </w:r>
      <w:r w:rsidR="60E297BE" w:rsidRPr="384FBBA4">
        <w:rPr>
          <w:color w:val="000000" w:themeColor="text1"/>
          <w:szCs w:val="21"/>
        </w:rPr>
        <w:t>so that reporting begins from a designated effective date, with no DCID values assigned to episodes before that date.</w:t>
      </w:r>
    </w:p>
    <w:p w14:paraId="30E552B8" w14:textId="15B093D3" w:rsidR="62EFB37F" w:rsidRDefault="62EFB37F" w:rsidP="384FBBA4">
      <w:pPr>
        <w:pStyle w:val="Body"/>
        <w:rPr>
          <w:color w:val="000000" w:themeColor="text1"/>
          <w:szCs w:val="21"/>
        </w:rPr>
      </w:pPr>
      <w:r w:rsidRPr="384FBBA4">
        <w:rPr>
          <w:color w:val="000000" w:themeColor="text1"/>
          <w:szCs w:val="21"/>
        </w:rPr>
        <w:t>Hospitals are not required to retrospectively assign DCID</w:t>
      </w:r>
      <w:r w:rsidR="02CB956B" w:rsidRPr="384FBBA4">
        <w:rPr>
          <w:color w:val="000000" w:themeColor="text1"/>
          <w:szCs w:val="21"/>
        </w:rPr>
        <w:t xml:space="preserve"> value</w:t>
      </w:r>
      <w:r w:rsidRPr="384FBBA4">
        <w:rPr>
          <w:color w:val="000000" w:themeColor="text1"/>
          <w:szCs w:val="21"/>
        </w:rPr>
        <w:t>s to episodes coded prior to the activation of DCID reporting in the PAS, even if episodes coded before DCID commencement are audited.</w:t>
      </w:r>
    </w:p>
    <w:p w14:paraId="2E89098A" w14:textId="41F9137D" w:rsidR="384FBBA4" w:rsidRDefault="384FBBA4" w:rsidP="384FBBA4">
      <w:pPr>
        <w:pStyle w:val="Body"/>
      </w:pPr>
    </w:p>
    <w:p w14:paraId="72F2D41F" w14:textId="20A73302" w:rsidR="00C1782E" w:rsidRDefault="00C1782E" w:rsidP="00C1782E">
      <w:pPr>
        <w:pStyle w:val="Heading2"/>
      </w:pPr>
      <w:bookmarkStart w:id="14" w:name="_Toc214432773"/>
      <w:r>
        <w:t>Library file update</w:t>
      </w:r>
      <w:bookmarkEnd w:id="14"/>
    </w:p>
    <w:p w14:paraId="45E9F308" w14:textId="4120AA37" w:rsidR="54FAF3C6" w:rsidRDefault="54FAF3C6" w:rsidP="002B6FD0">
      <w:pPr>
        <w:pStyle w:val="Body"/>
      </w:pPr>
      <w:r w:rsidRPr="2C99B30D">
        <w:t>In the Thirteenth Edition, several existing codes had their long and/or short descriptions revised. Some of these revisions were minor, and not all updates were included in the Thirteenth Edition ICD-10-AM/ACHI VAED library file.</w:t>
      </w:r>
    </w:p>
    <w:p w14:paraId="6AA07CFC" w14:textId="5F46A470" w:rsidR="54FAF3C6" w:rsidRDefault="54FAF3C6" w:rsidP="002B6FD0">
      <w:pPr>
        <w:pStyle w:val="Body"/>
      </w:pPr>
      <w:r w:rsidRPr="2C99B30D">
        <w:t xml:space="preserve">All code description updates will be incorporated into the library file, and an updated version will be released soon. For access to the latest file, please contact the </w:t>
      </w:r>
      <w:hyperlink r:id="rId19" w:history="1">
        <w:r w:rsidRPr="00D9237E">
          <w:rPr>
            <w:rStyle w:val="Hyperlink"/>
            <w:rFonts w:eastAsia="Arial" w:cs="Arial"/>
            <w:szCs w:val="21"/>
          </w:rPr>
          <w:t>HDSS helpdesk</w:t>
        </w:r>
      </w:hyperlink>
      <w:r w:rsidR="00D9237E">
        <w:t xml:space="preserve"> &lt;hdss.helpdesk@health.vic.gov.au&gt;</w:t>
      </w:r>
      <w:r w:rsidRPr="2C99B30D">
        <w:t>.</w:t>
      </w:r>
    </w:p>
    <w:p w14:paraId="443E86FF" w14:textId="63D95F8C" w:rsidR="00C1782E" w:rsidRPr="00C1782E" w:rsidRDefault="567F22D3" w:rsidP="002B6FD0">
      <w:pPr>
        <w:pStyle w:val="Body"/>
        <w:rPr>
          <w:rFonts w:eastAsia="Arial" w:cs="Arial"/>
          <w:szCs w:val="21"/>
        </w:rPr>
      </w:pPr>
      <w:r w:rsidRPr="47BE0BC1">
        <w:rPr>
          <w:rFonts w:eastAsia="Arial" w:cs="Arial"/>
          <w:szCs w:val="21"/>
        </w:rPr>
        <w:t xml:space="preserve">A reminder that in accordance with the </w:t>
      </w:r>
      <w:r w:rsidR="1FF665E8" w:rsidRPr="47BE0BC1">
        <w:rPr>
          <w:rFonts w:eastAsia="Arial" w:cs="Arial"/>
          <w:szCs w:val="21"/>
        </w:rPr>
        <w:t>department’s licence</w:t>
      </w:r>
      <w:r w:rsidRPr="47BE0BC1">
        <w:rPr>
          <w:rFonts w:eastAsia="Arial" w:cs="Arial"/>
          <w:szCs w:val="21"/>
        </w:rPr>
        <w:t xml:space="preserve"> agreement with IHACPA, the department can only release the ICD-10-AM/ACHI VAED library file </w:t>
      </w:r>
      <w:r w:rsidR="18113900" w:rsidRPr="47BE0BC1">
        <w:rPr>
          <w:rFonts w:eastAsia="Arial" w:cs="Arial"/>
          <w:szCs w:val="21"/>
        </w:rPr>
        <w:t xml:space="preserve">to </w:t>
      </w:r>
      <w:r w:rsidRPr="47BE0BC1">
        <w:rPr>
          <w:rFonts w:eastAsia="Arial" w:cs="Arial"/>
          <w:szCs w:val="21"/>
        </w:rPr>
        <w:t>health services, hospitals and software vendors for the purpose of reporting coded data to the department. Additionally:</w:t>
      </w:r>
    </w:p>
    <w:p w14:paraId="17E8F0B0" w14:textId="049A868E" w:rsidR="00C1782E" w:rsidRPr="00C1782E" w:rsidRDefault="567F22D3" w:rsidP="002B6FD0">
      <w:pPr>
        <w:pStyle w:val="Bullet1"/>
        <w:rPr>
          <w:rFonts w:eastAsia="Arial" w:cs="Arial"/>
          <w:szCs w:val="21"/>
        </w:rPr>
      </w:pPr>
      <w:r w:rsidRPr="47BE0BC1">
        <w:rPr>
          <w:rFonts w:eastAsia="Arial" w:cs="Arial"/>
          <w:szCs w:val="21"/>
        </w:rPr>
        <w:t xml:space="preserve">Hospitals must not share the file with external third parties. </w:t>
      </w:r>
    </w:p>
    <w:p w14:paraId="617A885E" w14:textId="46DF6AE4" w:rsidR="00C1782E" w:rsidRPr="00C1782E" w:rsidRDefault="567F22D3" w:rsidP="002B6FD0">
      <w:pPr>
        <w:pStyle w:val="Bullet1"/>
        <w:rPr>
          <w:rFonts w:eastAsia="Arial" w:cs="Arial"/>
          <w:szCs w:val="21"/>
        </w:rPr>
      </w:pPr>
      <w:r w:rsidRPr="47BE0BC1">
        <w:rPr>
          <w:rFonts w:eastAsia="Arial" w:cs="Arial"/>
          <w:szCs w:val="21"/>
        </w:rPr>
        <w:t>Hospitals must limit access to their clinical coding tools containing this licenced material to employees residing in a licenced country.</w:t>
      </w:r>
    </w:p>
    <w:p w14:paraId="2C931D0A" w14:textId="5EEEC472" w:rsidR="00C1782E" w:rsidRPr="00C1782E" w:rsidRDefault="567F22D3" w:rsidP="002B6FD0">
      <w:pPr>
        <w:pStyle w:val="Bullet1"/>
        <w:rPr>
          <w:rFonts w:eastAsia="Arial" w:cs="Arial"/>
          <w:szCs w:val="21"/>
        </w:rPr>
      </w:pPr>
      <w:r w:rsidRPr="47BE0BC1">
        <w:rPr>
          <w:rFonts w:eastAsia="Arial" w:cs="Arial"/>
          <w:szCs w:val="21"/>
        </w:rPr>
        <w:t>Software vendors must only use the file to facilitate reporting of clinical codes by hospitals to the department. Software vendors wanting to use the clinical codes for other purposes can apply for a software developer licence with IHACPA.</w:t>
      </w:r>
    </w:p>
    <w:p w14:paraId="5ADC5969" w14:textId="78808322" w:rsidR="00C1782E" w:rsidRPr="00C1782E" w:rsidRDefault="567F22D3" w:rsidP="002B6FD0">
      <w:pPr>
        <w:pStyle w:val="Bullet1"/>
        <w:rPr>
          <w:rFonts w:eastAsia="Arial" w:cs="Arial"/>
          <w:szCs w:val="21"/>
        </w:rPr>
      </w:pPr>
      <w:r w:rsidRPr="47BE0BC1">
        <w:rPr>
          <w:rFonts w:eastAsia="Arial" w:cs="Arial"/>
          <w:szCs w:val="21"/>
        </w:rPr>
        <w:t>Researchers (including health service staff wishing to undertake research) who require access to the full list of clinical codes can apply for a research licence with IHACPA.</w:t>
      </w:r>
    </w:p>
    <w:p w14:paraId="1BC60AE1" w14:textId="28238975" w:rsidR="00C1782E" w:rsidRPr="00C1782E" w:rsidRDefault="00C1782E" w:rsidP="00C1782E">
      <w:pPr>
        <w:pStyle w:val="Body"/>
      </w:pPr>
    </w:p>
    <w:p w14:paraId="5E6271DA" w14:textId="1FD6F081" w:rsidR="0082608E" w:rsidRDefault="0082608E" w:rsidP="0082608E">
      <w:pPr>
        <w:pStyle w:val="Heading1"/>
      </w:pPr>
      <w:bookmarkStart w:id="15" w:name="_Toc214432774"/>
      <w:r>
        <w:lastRenderedPageBreak/>
        <w:t xml:space="preserve">Victorian </w:t>
      </w:r>
      <w:r w:rsidR="007F3D7B">
        <w:t>Emergency Minimum</w:t>
      </w:r>
      <w:r>
        <w:t xml:space="preserve"> Dataset (VE</w:t>
      </w:r>
      <w:r w:rsidR="007F3D7B">
        <w:t>M</w:t>
      </w:r>
      <w:r>
        <w:t>D)</w:t>
      </w:r>
      <w:bookmarkEnd w:id="15"/>
    </w:p>
    <w:p w14:paraId="05734F28" w14:textId="578DDC09" w:rsidR="00E0580A" w:rsidRDefault="00DA0933" w:rsidP="001A75D8">
      <w:pPr>
        <w:pStyle w:val="Heading2"/>
      </w:pPr>
      <w:bookmarkStart w:id="16" w:name="_Toc214432775"/>
      <w:r>
        <w:t xml:space="preserve">VEMD Editor </w:t>
      </w:r>
      <w:r w:rsidR="002C6BD8">
        <w:t>not supported after 2025-26</w:t>
      </w:r>
      <w:bookmarkEnd w:id="16"/>
    </w:p>
    <w:p w14:paraId="625EA1EE" w14:textId="6FBBC7AE" w:rsidR="00240224" w:rsidRDefault="007E5B9D" w:rsidP="00240224">
      <w:pPr>
        <w:pStyle w:val="Body"/>
        <w:jc w:val="both"/>
      </w:pPr>
      <w:r w:rsidRPr="007E5B9D">
        <w:t>As stated in</w:t>
      </w:r>
      <w:r w:rsidR="00240224" w:rsidRPr="007E5B9D">
        <w:t xml:space="preserve"> HDSS Bulletin </w:t>
      </w:r>
      <w:r w:rsidR="00240224">
        <w:rPr>
          <w:rStyle w:val="normaltextrun"/>
          <w:rFonts w:cs="Arial"/>
        </w:rPr>
        <w:t xml:space="preserve">282, </w:t>
      </w:r>
      <w:r w:rsidR="00240224" w:rsidRPr="007E5B9D">
        <w:t>the VEMD Editor will no longer be</w:t>
      </w:r>
      <w:r w:rsidR="00240224">
        <w:t xml:space="preserve"> updated or </w:t>
      </w:r>
      <w:r w:rsidR="00240224" w:rsidRPr="007E5B9D">
        <w:t>supported after the 2025</w:t>
      </w:r>
      <w:r w:rsidRPr="007E5B9D">
        <w:t>–</w:t>
      </w:r>
      <w:r w:rsidR="00240224" w:rsidRPr="007E5B9D">
        <w:t>26 financial year</w:t>
      </w:r>
      <w:r w:rsidRPr="007E5B9D">
        <w:t xml:space="preserve"> due to </w:t>
      </w:r>
      <w:r w:rsidR="00240224" w:rsidRPr="007E5B9D">
        <w:t xml:space="preserve">platform </w:t>
      </w:r>
      <w:r w:rsidRPr="007E5B9D">
        <w:t>incompatibility.</w:t>
      </w:r>
      <w:r w:rsidR="00240224" w:rsidRPr="007E5B9D">
        <w:t xml:space="preserve"> </w:t>
      </w:r>
    </w:p>
    <w:p w14:paraId="09EB5914" w14:textId="77777777" w:rsidR="00240224" w:rsidRDefault="00240224" w:rsidP="00240224">
      <w:r>
        <w:t>Health services are encouraged to prepare for this change by introducing improved error messaging at the time of data entry and/or implementing the ability to run initial internal checks on VEMD data before submitting it to the department.</w:t>
      </w:r>
    </w:p>
    <w:p w14:paraId="24C51202" w14:textId="77777777" w:rsidR="00240224" w:rsidRDefault="00240224" w:rsidP="00240224">
      <w:pPr>
        <w:pStyle w:val="Body"/>
        <w:jc w:val="both"/>
      </w:pPr>
      <w:r>
        <w:t>Alternatively, health services can upload the VEMD file directly into MFT and address errors identified in the Edit report.</w:t>
      </w:r>
    </w:p>
    <w:p w14:paraId="09379F23" w14:textId="5D49DEA6" w:rsidR="008B334F" w:rsidRDefault="00932DA9" w:rsidP="008B334F">
      <w:pPr>
        <w:pStyle w:val="Heading2"/>
      </w:pPr>
      <w:bookmarkStart w:id="17" w:name="_Toc214432776"/>
      <w:r>
        <w:t>V</w:t>
      </w:r>
      <w:r w:rsidR="008B334F">
        <w:t xml:space="preserve">EMD Data Quality </w:t>
      </w:r>
      <w:bookmarkEnd w:id="17"/>
      <w:r w:rsidR="00FE039B">
        <w:t>Extracts</w:t>
      </w:r>
    </w:p>
    <w:p w14:paraId="68743988" w14:textId="168707C8" w:rsidR="00793B77" w:rsidRPr="00A01D47" w:rsidRDefault="00793B77" w:rsidP="00793B77">
      <w:pPr>
        <w:pStyle w:val="Body"/>
      </w:pPr>
      <w:r w:rsidRPr="00A01D47">
        <w:t>Regular YTD extracts for the 2025</w:t>
      </w:r>
      <w:r w:rsidR="00237A70" w:rsidRPr="00A01D47">
        <w:t>-</w:t>
      </w:r>
      <w:r w:rsidRPr="00A01D47">
        <w:t>26 financial year are now available via MFT in the VEMD pickup folder.</w:t>
      </w:r>
    </w:p>
    <w:p w14:paraId="37CBE269" w14:textId="4F33E6B1" w:rsidR="007940BF" w:rsidRPr="00A01D47" w:rsidRDefault="007940BF" w:rsidP="00793B77">
      <w:pPr>
        <w:pStyle w:val="Body"/>
      </w:pPr>
      <w:r w:rsidRPr="00A01D47">
        <w:t xml:space="preserve">These extracts were </w:t>
      </w:r>
      <w:r w:rsidR="00374D1F" w:rsidRPr="00A01D47">
        <w:t xml:space="preserve">distributed on 6 November and will be redistributed </w:t>
      </w:r>
      <w:r w:rsidR="00766027" w:rsidRPr="00A01D47">
        <w:t xml:space="preserve">after </w:t>
      </w:r>
      <w:r w:rsidR="0075236E" w:rsidRPr="00A01D47">
        <w:t>14 De</w:t>
      </w:r>
      <w:r w:rsidR="00185AFD" w:rsidRPr="00A01D47">
        <w:t>cember.</w:t>
      </w:r>
    </w:p>
    <w:p w14:paraId="7752C327" w14:textId="4ECA56F7" w:rsidR="00793B77" w:rsidRPr="00A01D47" w:rsidRDefault="00793B77" w:rsidP="00B95945">
      <w:pPr>
        <w:pStyle w:val="Body"/>
      </w:pPr>
      <w:r w:rsidRPr="00A01D47">
        <w:t xml:space="preserve">We expect </w:t>
      </w:r>
      <w:r w:rsidR="00237A70" w:rsidRPr="00A01D47">
        <w:t>h</w:t>
      </w:r>
      <w:r w:rsidRPr="00A01D47">
        <w:t xml:space="preserve">ealth </w:t>
      </w:r>
      <w:r w:rsidR="00237A70" w:rsidRPr="00A01D47">
        <w:t>s</w:t>
      </w:r>
      <w:r w:rsidRPr="00A01D47">
        <w:t>ervices to</w:t>
      </w:r>
      <w:r w:rsidR="00B95945" w:rsidRPr="00A01D47">
        <w:t xml:space="preserve"> r</w:t>
      </w:r>
      <w:r w:rsidRPr="00A01D47">
        <w:t xml:space="preserve">eview monthly data quality </w:t>
      </w:r>
      <w:r w:rsidR="00355D70">
        <w:t>extracts</w:t>
      </w:r>
      <w:r w:rsidR="00B95945" w:rsidRPr="00A01D47">
        <w:t xml:space="preserve"> and r</w:t>
      </w:r>
      <w:r w:rsidRPr="00A01D47">
        <w:t>esubmit corrections by the final clean dates in the data submission timeline.</w:t>
      </w:r>
      <w:r w:rsidR="00B95945" w:rsidRPr="00A01D47">
        <w:t xml:space="preserve"> </w:t>
      </w:r>
    </w:p>
    <w:p w14:paraId="32F745A1" w14:textId="0A690FD2" w:rsidR="00185AFD" w:rsidRPr="00A01D47" w:rsidRDefault="00185AFD" w:rsidP="00B95945">
      <w:pPr>
        <w:pStyle w:val="Body"/>
      </w:pPr>
      <w:r w:rsidRPr="00A01D47">
        <w:t>A</w:t>
      </w:r>
      <w:r w:rsidR="00A01D47">
        <w:t>n</w:t>
      </w:r>
      <w:r w:rsidRPr="00A01D47">
        <w:t xml:space="preserve"> email outlining the details </w:t>
      </w:r>
      <w:r w:rsidR="00A01D47">
        <w:t xml:space="preserve">of the data quality </w:t>
      </w:r>
      <w:r w:rsidR="00A01D47" w:rsidRPr="00A01D47">
        <w:t>extract</w:t>
      </w:r>
      <w:r w:rsidR="00A01D47">
        <w:t>s</w:t>
      </w:r>
      <w:r w:rsidRPr="00A01D47">
        <w:t xml:space="preserve"> </w:t>
      </w:r>
      <w:r w:rsidR="007E144F" w:rsidRPr="00A01D47">
        <w:t xml:space="preserve">has been sent to </w:t>
      </w:r>
      <w:r w:rsidR="00C373D8" w:rsidRPr="00A01D47">
        <w:t>all VEMD contacts.</w:t>
      </w:r>
    </w:p>
    <w:p w14:paraId="2D75DB9E" w14:textId="667E172A" w:rsidR="00A806CA" w:rsidRDefault="00252035" w:rsidP="00A806CA">
      <w:pPr>
        <w:pStyle w:val="Heading1"/>
      </w:pPr>
      <w:bookmarkStart w:id="18" w:name="_Toc214432777"/>
      <w:r>
        <w:t xml:space="preserve">Victorian </w:t>
      </w:r>
      <w:r w:rsidR="00A94B57">
        <w:t xml:space="preserve">Integrated Non-Admitted </w:t>
      </w:r>
      <w:r w:rsidR="00046135">
        <w:t>Health Minimum Data Set (VINAH MDS)</w:t>
      </w:r>
      <w:bookmarkEnd w:id="18"/>
      <w:r w:rsidR="00FA15AF" w:rsidRPr="009F2E73">
        <w:rPr>
          <w:vanish/>
        </w:rPr>
        <w:t xml:space="preserve"> </w:t>
      </w:r>
    </w:p>
    <w:p w14:paraId="0E89130C" w14:textId="7F572BF6" w:rsidR="00564F09" w:rsidRDefault="0074229E" w:rsidP="00567D3F">
      <w:pPr>
        <w:pStyle w:val="Heading2"/>
      </w:pPr>
      <w:bookmarkStart w:id="19" w:name="_Toc161231602"/>
      <w:bookmarkStart w:id="20" w:name="_Toc199311746"/>
      <w:bookmarkStart w:id="21" w:name="_Toc199411197"/>
      <w:bookmarkStart w:id="22" w:name="_Toc214432778"/>
      <w:r>
        <w:t>Corrections to the VINAH MDS manual 2025-2</w:t>
      </w:r>
      <w:bookmarkEnd w:id="19"/>
      <w:bookmarkEnd w:id="20"/>
      <w:bookmarkEnd w:id="21"/>
      <w:r>
        <w:t>6</w:t>
      </w:r>
      <w:bookmarkEnd w:id="22"/>
    </w:p>
    <w:p w14:paraId="24F1989D" w14:textId="65D2C84F" w:rsidR="00C50477" w:rsidRPr="00C50477" w:rsidRDefault="00C50477" w:rsidP="00C50477">
      <w:pPr>
        <w:pStyle w:val="Body"/>
      </w:pPr>
      <w:r>
        <w:t>The following updates will be published in the next VINAH MDS manual</w:t>
      </w:r>
    </w:p>
    <w:p w14:paraId="3FC34A37" w14:textId="77777777" w:rsidR="00C577F7" w:rsidRPr="00D4423F" w:rsidRDefault="00C577F7" w:rsidP="00C577F7">
      <w:pPr>
        <w:pStyle w:val="Heading3"/>
        <w:rPr>
          <w:rFonts w:asciiTheme="majorHAnsi" w:hAnsiTheme="majorHAnsi"/>
          <w:sz w:val="26"/>
        </w:rPr>
      </w:pPr>
      <w:r>
        <w:t>Section 9 - code set</w:t>
      </w:r>
    </w:p>
    <w:p w14:paraId="4202E6F0" w14:textId="77777777" w:rsidR="00C577F7" w:rsidRDefault="00C577F7" w:rsidP="00C577F7">
      <w:pPr>
        <w:pStyle w:val="Heading4"/>
      </w:pPr>
      <w:r>
        <w:t>Contact Campus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07"/>
        <w:gridCol w:w="1095"/>
        <w:gridCol w:w="838"/>
        <w:gridCol w:w="2667"/>
        <w:gridCol w:w="1499"/>
        <w:gridCol w:w="1250"/>
      </w:tblGrid>
      <w:tr w:rsidR="00C577F7" w:rsidRPr="00892DCD" w14:paraId="448F2CA6" w14:textId="77777777" w:rsidTr="00F07EA7">
        <w:trPr>
          <w:trHeight w:val="545"/>
        </w:trPr>
        <w:tc>
          <w:tcPr>
            <w:tcW w:w="803" w:type="pct"/>
          </w:tcPr>
          <w:p w14:paraId="04625F8E" w14:textId="77777777" w:rsidR="00C577F7" w:rsidRPr="00892DCD" w:rsidRDefault="00C577F7" w:rsidP="00C1782E">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4CF8804F" w14:textId="77777777" w:rsidR="00C577F7" w:rsidRPr="00892DCD" w:rsidRDefault="00C577F7" w:rsidP="00C1782E">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745F399A" w14:textId="77777777" w:rsidR="00C577F7" w:rsidRPr="00892DCD" w:rsidRDefault="00C577F7" w:rsidP="00C1782E">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0431C029" w14:textId="77777777" w:rsidR="00C577F7" w:rsidRPr="00892DCD" w:rsidRDefault="00C577F7" w:rsidP="00C1782E">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03A59813" w14:textId="77777777" w:rsidR="00C577F7" w:rsidRPr="00892DCD" w:rsidRDefault="00C577F7" w:rsidP="00C1782E">
            <w:pPr>
              <w:pStyle w:val="Tablecolhead"/>
              <w:rPr>
                <w:rFonts w:cs="Arial"/>
                <w:color w:val="000000" w:themeColor="text1"/>
                <w:sz w:val="18"/>
                <w:szCs w:val="18"/>
              </w:rPr>
            </w:pPr>
            <w:r w:rsidRPr="00892DCD">
              <w:rPr>
                <w:rFonts w:cs="Arial"/>
                <w:color w:val="000000" w:themeColor="text1"/>
                <w:sz w:val="18"/>
                <w:szCs w:val="18"/>
              </w:rPr>
              <w:t>Descriptor</w:t>
            </w:r>
          </w:p>
        </w:tc>
        <w:tc>
          <w:tcPr>
            <w:tcW w:w="735" w:type="pct"/>
          </w:tcPr>
          <w:p w14:paraId="02C7C6B4" w14:textId="77777777" w:rsidR="00C577F7" w:rsidRPr="00892DCD" w:rsidRDefault="00C577F7" w:rsidP="00C1782E">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13" w:type="pct"/>
          </w:tcPr>
          <w:p w14:paraId="451EAAE7" w14:textId="77777777" w:rsidR="00C577F7" w:rsidRPr="00892DCD" w:rsidRDefault="00C577F7" w:rsidP="00C1782E">
            <w:pPr>
              <w:pStyle w:val="Tablecolhead"/>
              <w:rPr>
                <w:rFonts w:cs="Arial"/>
                <w:color w:val="000000" w:themeColor="text1"/>
                <w:sz w:val="18"/>
                <w:szCs w:val="18"/>
              </w:rPr>
            </w:pPr>
            <w:r>
              <w:rPr>
                <w:rFonts w:cs="Arial"/>
                <w:color w:val="000000" w:themeColor="text1"/>
                <w:sz w:val="18"/>
                <w:szCs w:val="18"/>
              </w:rPr>
              <w:t>Change</w:t>
            </w:r>
          </w:p>
        </w:tc>
      </w:tr>
      <w:tr w:rsidR="00C577F7" w:rsidRPr="00892DCD" w14:paraId="3026C3DC" w14:textId="77777777" w:rsidTr="00F07EA7">
        <w:trPr>
          <w:trHeight w:val="753"/>
        </w:trPr>
        <w:tc>
          <w:tcPr>
            <w:tcW w:w="803" w:type="pct"/>
          </w:tcPr>
          <w:p w14:paraId="43B0A6C9" w14:textId="77777777" w:rsidR="00C577F7" w:rsidRPr="000A230B" w:rsidRDefault="00C577F7" w:rsidP="00C1782E">
            <w:pPr>
              <w:pStyle w:val="DHHStabletext"/>
              <w:rPr>
                <w:color w:val="000000" w:themeColor="text1"/>
                <w:sz w:val="18"/>
                <w:szCs w:val="18"/>
              </w:rPr>
            </w:pPr>
            <w:r w:rsidRPr="000A230B">
              <w:rPr>
                <w:color w:val="000000" w:themeColor="text1"/>
                <w:sz w:val="18"/>
                <w:szCs w:val="18"/>
              </w:rPr>
              <w:t>Contact Campus Code</w:t>
            </w:r>
          </w:p>
        </w:tc>
        <w:tc>
          <w:tcPr>
            <w:tcW w:w="592" w:type="pct"/>
          </w:tcPr>
          <w:p w14:paraId="6AFB359F" w14:textId="77777777" w:rsidR="00C577F7" w:rsidRPr="000A230B" w:rsidRDefault="00C577F7" w:rsidP="00C1782E">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42451557" w14:textId="77777777" w:rsidR="00C577F7" w:rsidRPr="000A230B" w:rsidRDefault="00C577F7" w:rsidP="00C1782E">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6F5078C1" w14:textId="77777777" w:rsidR="00C577F7" w:rsidRPr="000A230B" w:rsidRDefault="00C577F7" w:rsidP="00C1782E">
            <w:pPr>
              <w:pStyle w:val="Tablecolhead"/>
              <w:rPr>
                <w:rFonts w:cs="Arial"/>
                <w:b w:val="0"/>
                <w:color w:val="000000" w:themeColor="text1"/>
                <w:sz w:val="18"/>
                <w:szCs w:val="18"/>
              </w:rPr>
            </w:pPr>
            <w:r>
              <w:rPr>
                <w:rFonts w:cs="Arial"/>
                <w:b w:val="0"/>
                <w:color w:val="000000" w:themeColor="text1"/>
                <w:sz w:val="18"/>
                <w:szCs w:val="18"/>
              </w:rPr>
              <w:t>1492</w:t>
            </w:r>
          </w:p>
        </w:tc>
        <w:tc>
          <w:tcPr>
            <w:tcW w:w="1308" w:type="pct"/>
          </w:tcPr>
          <w:p w14:paraId="7D356F42" w14:textId="77777777" w:rsidR="00C577F7" w:rsidRPr="000A230B" w:rsidRDefault="00C577F7" w:rsidP="00C1782E">
            <w:pPr>
              <w:spacing w:before="80" w:after="60" w:line="240" w:lineRule="auto"/>
              <w:rPr>
                <w:b/>
                <w:strike/>
                <w:color w:val="000000" w:themeColor="text1"/>
                <w:sz w:val="18"/>
                <w:szCs w:val="18"/>
                <w:lang w:eastAsia="en-AU"/>
              </w:rPr>
            </w:pPr>
            <w:r w:rsidRPr="005104BF">
              <w:rPr>
                <w:rFonts w:cs="Arial"/>
                <w:color w:val="000000" w:themeColor="text1"/>
                <w:sz w:val="18"/>
                <w:szCs w:val="18"/>
              </w:rPr>
              <w:t>Swan Hill District Health [Nyah]</w:t>
            </w:r>
          </w:p>
        </w:tc>
        <w:tc>
          <w:tcPr>
            <w:tcW w:w="735" w:type="pct"/>
          </w:tcPr>
          <w:p w14:paraId="05FA2D98" w14:textId="77777777" w:rsidR="00C577F7" w:rsidRPr="002A6A3A" w:rsidRDefault="00C577F7" w:rsidP="00C1782E">
            <w:pPr>
              <w:pStyle w:val="Tablecolhead"/>
              <w:rPr>
                <w:b w:val="0"/>
                <w:bCs/>
                <w:color w:val="000000" w:themeColor="text1"/>
                <w:sz w:val="18"/>
                <w:szCs w:val="18"/>
                <w:lang w:eastAsia="en-AU"/>
              </w:rPr>
            </w:pPr>
            <w:r>
              <w:rPr>
                <w:b w:val="0"/>
                <w:bCs/>
                <w:color w:val="000000" w:themeColor="text1"/>
                <w:sz w:val="18"/>
                <w:szCs w:val="18"/>
              </w:rPr>
              <w:t>Cease reporting as of 30/06/2025</w:t>
            </w:r>
          </w:p>
        </w:tc>
        <w:tc>
          <w:tcPr>
            <w:tcW w:w="613" w:type="pct"/>
          </w:tcPr>
          <w:p w14:paraId="69B3C202" w14:textId="77777777" w:rsidR="00C577F7" w:rsidRPr="00A527B1" w:rsidRDefault="00C577F7" w:rsidP="00C1782E">
            <w:pPr>
              <w:pStyle w:val="Tablecolhead"/>
              <w:rPr>
                <w:rFonts w:cs="Arial"/>
                <w:b w:val="0"/>
                <w:bCs/>
                <w:color w:val="000000" w:themeColor="text1"/>
                <w:sz w:val="18"/>
                <w:szCs w:val="18"/>
              </w:rPr>
            </w:pPr>
            <w:r>
              <w:rPr>
                <w:rFonts w:cs="Arial"/>
                <w:b w:val="0"/>
                <w:bCs/>
                <w:color w:val="000000" w:themeColor="text1"/>
                <w:sz w:val="18"/>
                <w:szCs w:val="18"/>
              </w:rPr>
              <w:t>Update</w:t>
            </w:r>
          </w:p>
        </w:tc>
      </w:tr>
      <w:tr w:rsidR="00167147" w:rsidRPr="00892DCD" w14:paraId="6538EA21" w14:textId="77777777" w:rsidTr="00F07EA7">
        <w:trPr>
          <w:trHeight w:val="753"/>
        </w:trPr>
        <w:tc>
          <w:tcPr>
            <w:tcW w:w="803" w:type="pct"/>
          </w:tcPr>
          <w:p w14:paraId="4731EF3F" w14:textId="0A497EF3" w:rsidR="00167147" w:rsidRPr="000A230B" w:rsidRDefault="00167147" w:rsidP="00167147">
            <w:pPr>
              <w:pStyle w:val="DHHStabletext"/>
              <w:rPr>
                <w:color w:val="000000" w:themeColor="text1"/>
                <w:sz w:val="18"/>
                <w:szCs w:val="18"/>
              </w:rPr>
            </w:pPr>
            <w:r>
              <w:rPr>
                <w:color w:val="000000" w:themeColor="text1"/>
                <w:sz w:val="18"/>
                <w:szCs w:val="18"/>
              </w:rPr>
              <w:t>Contact Campus Code</w:t>
            </w:r>
          </w:p>
        </w:tc>
        <w:tc>
          <w:tcPr>
            <w:tcW w:w="592" w:type="pct"/>
          </w:tcPr>
          <w:p w14:paraId="61B42AB0" w14:textId="7FE06001" w:rsidR="00167147" w:rsidRPr="000A230B" w:rsidRDefault="00167147" w:rsidP="00167147">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57D683DE" w14:textId="5DD0007F" w:rsidR="00167147" w:rsidRPr="000A230B" w:rsidRDefault="00167147" w:rsidP="00167147">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5B8DC4FF" w14:textId="00147307" w:rsidR="00167147" w:rsidRDefault="003A582B" w:rsidP="00167147">
            <w:pPr>
              <w:pStyle w:val="Tablecolhead"/>
              <w:rPr>
                <w:rFonts w:cs="Arial"/>
                <w:b w:val="0"/>
                <w:color w:val="000000" w:themeColor="text1"/>
                <w:sz w:val="18"/>
                <w:szCs w:val="18"/>
              </w:rPr>
            </w:pPr>
            <w:r>
              <w:rPr>
                <w:rFonts w:cs="Arial"/>
                <w:b w:val="0"/>
                <w:color w:val="000000" w:themeColor="text1"/>
                <w:sz w:val="18"/>
                <w:szCs w:val="18"/>
              </w:rPr>
              <w:t>2750</w:t>
            </w:r>
          </w:p>
        </w:tc>
        <w:tc>
          <w:tcPr>
            <w:tcW w:w="1308" w:type="pct"/>
          </w:tcPr>
          <w:p w14:paraId="68CB534F" w14:textId="0A4E58EF" w:rsidR="00167147" w:rsidRPr="005104BF" w:rsidRDefault="003A582B" w:rsidP="00167147">
            <w:pPr>
              <w:spacing w:before="80" w:after="60" w:line="240" w:lineRule="auto"/>
              <w:rPr>
                <w:rFonts w:cs="Arial"/>
                <w:color w:val="000000" w:themeColor="text1"/>
                <w:sz w:val="18"/>
                <w:szCs w:val="18"/>
              </w:rPr>
            </w:pPr>
            <w:r>
              <w:rPr>
                <w:rFonts w:cs="Arial"/>
                <w:color w:val="000000" w:themeColor="text1"/>
                <w:sz w:val="18"/>
                <w:szCs w:val="18"/>
              </w:rPr>
              <w:t>Northern Health [Mernda</w:t>
            </w:r>
            <w:r w:rsidR="009050C4">
              <w:rPr>
                <w:rFonts w:cs="Arial"/>
                <w:color w:val="000000" w:themeColor="text1"/>
                <w:sz w:val="18"/>
                <w:szCs w:val="18"/>
              </w:rPr>
              <w:t xml:space="preserve"> Community Hospital]</w:t>
            </w:r>
          </w:p>
        </w:tc>
        <w:tc>
          <w:tcPr>
            <w:tcW w:w="735" w:type="pct"/>
          </w:tcPr>
          <w:p w14:paraId="5B47F462" w14:textId="23471D1D" w:rsidR="00167147" w:rsidRDefault="009050C4" w:rsidP="00167147">
            <w:pPr>
              <w:pStyle w:val="Tablecolhead"/>
              <w:rPr>
                <w:b w:val="0"/>
                <w:bCs/>
                <w:color w:val="000000" w:themeColor="text1"/>
                <w:sz w:val="18"/>
                <w:szCs w:val="18"/>
              </w:rPr>
            </w:pPr>
            <w:r>
              <w:rPr>
                <w:b w:val="0"/>
                <w:bCs/>
                <w:color w:val="000000" w:themeColor="text1"/>
                <w:sz w:val="18"/>
                <w:szCs w:val="18"/>
              </w:rPr>
              <w:t xml:space="preserve">Reportable as of </w:t>
            </w:r>
            <w:r w:rsidR="0037446F">
              <w:rPr>
                <w:b w:val="0"/>
                <w:bCs/>
                <w:color w:val="000000" w:themeColor="text1"/>
                <w:sz w:val="18"/>
                <w:szCs w:val="18"/>
              </w:rPr>
              <w:t>24/11/2025</w:t>
            </w:r>
          </w:p>
        </w:tc>
        <w:tc>
          <w:tcPr>
            <w:tcW w:w="613" w:type="pct"/>
          </w:tcPr>
          <w:p w14:paraId="72774903" w14:textId="022E45A5" w:rsidR="00167147" w:rsidRDefault="0037446F" w:rsidP="00167147">
            <w:pPr>
              <w:pStyle w:val="Tablecolhead"/>
              <w:rPr>
                <w:rFonts w:cs="Arial"/>
                <w:b w:val="0"/>
                <w:bCs/>
                <w:color w:val="000000" w:themeColor="text1"/>
                <w:sz w:val="18"/>
                <w:szCs w:val="18"/>
              </w:rPr>
            </w:pPr>
            <w:r>
              <w:rPr>
                <w:rFonts w:cs="Arial"/>
                <w:b w:val="0"/>
                <w:bCs/>
                <w:color w:val="000000" w:themeColor="text1"/>
                <w:sz w:val="18"/>
                <w:szCs w:val="18"/>
              </w:rPr>
              <w:t>Add</w:t>
            </w:r>
          </w:p>
        </w:tc>
      </w:tr>
    </w:tbl>
    <w:p w14:paraId="2F385A91" w14:textId="5EB02CC9" w:rsidR="00C6020C" w:rsidRDefault="00C6020C" w:rsidP="00C6020C">
      <w:pPr>
        <w:pStyle w:val="Heading4"/>
      </w:pPr>
      <w:r>
        <w:t>Contact Provider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07"/>
        <w:gridCol w:w="1095"/>
        <w:gridCol w:w="838"/>
        <w:gridCol w:w="2667"/>
        <w:gridCol w:w="1499"/>
        <w:gridCol w:w="1250"/>
      </w:tblGrid>
      <w:tr w:rsidR="00C6020C" w:rsidRPr="00892DCD" w14:paraId="4CF5D061" w14:textId="77777777">
        <w:trPr>
          <w:trHeight w:val="545"/>
        </w:trPr>
        <w:tc>
          <w:tcPr>
            <w:tcW w:w="803" w:type="pct"/>
          </w:tcPr>
          <w:p w14:paraId="1FF72E04" w14:textId="77777777" w:rsidR="00C6020C" w:rsidRPr="00892DCD" w:rsidRDefault="00C6020C">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68AD11EA" w14:textId="77777777" w:rsidR="00C6020C" w:rsidRPr="00892DCD" w:rsidRDefault="00C6020C">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52951C44" w14:textId="77777777" w:rsidR="00C6020C" w:rsidRPr="00892DCD" w:rsidRDefault="00C6020C">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3D6A49E0" w14:textId="77777777" w:rsidR="00C6020C" w:rsidRPr="00892DCD" w:rsidRDefault="00C6020C">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31A0E2CE" w14:textId="77777777" w:rsidR="00C6020C" w:rsidRPr="00892DCD" w:rsidRDefault="00C6020C">
            <w:pPr>
              <w:pStyle w:val="Tablecolhead"/>
              <w:rPr>
                <w:rFonts w:cs="Arial"/>
                <w:color w:val="000000" w:themeColor="text1"/>
                <w:sz w:val="18"/>
                <w:szCs w:val="18"/>
              </w:rPr>
            </w:pPr>
            <w:r w:rsidRPr="00892DCD">
              <w:rPr>
                <w:rFonts w:cs="Arial"/>
                <w:color w:val="000000" w:themeColor="text1"/>
                <w:sz w:val="18"/>
                <w:szCs w:val="18"/>
              </w:rPr>
              <w:t>Descriptor</w:t>
            </w:r>
          </w:p>
        </w:tc>
        <w:tc>
          <w:tcPr>
            <w:tcW w:w="735" w:type="pct"/>
          </w:tcPr>
          <w:p w14:paraId="0429B6CE" w14:textId="77777777" w:rsidR="00C6020C" w:rsidRPr="00892DCD" w:rsidRDefault="00C6020C">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13" w:type="pct"/>
          </w:tcPr>
          <w:p w14:paraId="4F56B8A1" w14:textId="77777777" w:rsidR="00C6020C" w:rsidRPr="00892DCD" w:rsidRDefault="00C6020C">
            <w:pPr>
              <w:pStyle w:val="Tablecolhead"/>
              <w:rPr>
                <w:rFonts w:cs="Arial"/>
                <w:color w:val="000000" w:themeColor="text1"/>
                <w:sz w:val="18"/>
                <w:szCs w:val="18"/>
              </w:rPr>
            </w:pPr>
            <w:r>
              <w:rPr>
                <w:rFonts w:cs="Arial"/>
                <w:color w:val="000000" w:themeColor="text1"/>
                <w:sz w:val="18"/>
                <w:szCs w:val="18"/>
              </w:rPr>
              <w:t>Change</w:t>
            </w:r>
          </w:p>
        </w:tc>
      </w:tr>
      <w:tr w:rsidR="00C6020C" w:rsidRPr="00892DCD" w14:paraId="0F370545" w14:textId="77777777">
        <w:trPr>
          <w:trHeight w:val="753"/>
        </w:trPr>
        <w:tc>
          <w:tcPr>
            <w:tcW w:w="803" w:type="pct"/>
          </w:tcPr>
          <w:p w14:paraId="0F512356" w14:textId="77777777" w:rsidR="00C6020C" w:rsidRPr="000A230B" w:rsidRDefault="00C6020C">
            <w:pPr>
              <w:pStyle w:val="DHHStabletext"/>
              <w:rPr>
                <w:color w:val="000000" w:themeColor="text1"/>
                <w:sz w:val="18"/>
                <w:szCs w:val="18"/>
              </w:rPr>
            </w:pPr>
            <w:r>
              <w:rPr>
                <w:color w:val="000000" w:themeColor="text1"/>
                <w:sz w:val="18"/>
                <w:szCs w:val="18"/>
              </w:rPr>
              <w:t>Contact Campus Code</w:t>
            </w:r>
          </w:p>
        </w:tc>
        <w:tc>
          <w:tcPr>
            <w:tcW w:w="592" w:type="pct"/>
          </w:tcPr>
          <w:p w14:paraId="36C54122" w14:textId="37C7E0A8" w:rsidR="00C6020C" w:rsidRPr="000A230B" w:rsidRDefault="00C6020C">
            <w:pPr>
              <w:pStyle w:val="Tablecolhead"/>
              <w:rPr>
                <w:rFonts w:cs="Arial"/>
                <w:b w:val="0"/>
                <w:color w:val="000000" w:themeColor="text1"/>
                <w:sz w:val="18"/>
                <w:szCs w:val="18"/>
              </w:rPr>
            </w:pPr>
            <w:r>
              <w:rPr>
                <w:rFonts w:cs="Arial"/>
                <w:b w:val="0"/>
                <w:color w:val="000000" w:themeColor="text1"/>
                <w:sz w:val="18"/>
                <w:szCs w:val="18"/>
              </w:rPr>
              <w:t>9</w:t>
            </w:r>
            <w:r w:rsidR="004F7663">
              <w:rPr>
                <w:rFonts w:cs="Arial"/>
                <w:b w:val="0"/>
                <w:color w:val="000000" w:themeColor="text1"/>
                <w:sz w:val="18"/>
                <w:szCs w:val="18"/>
              </w:rPr>
              <w:t>9</w:t>
            </w:r>
            <w:r>
              <w:rPr>
                <w:rFonts w:cs="Arial"/>
                <w:b w:val="0"/>
                <w:color w:val="000000" w:themeColor="text1"/>
                <w:sz w:val="18"/>
                <w:szCs w:val="18"/>
              </w:rPr>
              <w:t>0012</w:t>
            </w:r>
          </w:p>
        </w:tc>
        <w:tc>
          <w:tcPr>
            <w:tcW w:w="537" w:type="pct"/>
          </w:tcPr>
          <w:p w14:paraId="4860733E" w14:textId="77777777" w:rsidR="00C6020C" w:rsidRPr="000A230B" w:rsidRDefault="00C6020C">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3731ECB6" w14:textId="77777777" w:rsidR="00C6020C" w:rsidRDefault="00C6020C">
            <w:pPr>
              <w:pStyle w:val="Tablecolhead"/>
              <w:rPr>
                <w:rFonts w:cs="Arial"/>
                <w:b w:val="0"/>
                <w:color w:val="000000" w:themeColor="text1"/>
                <w:sz w:val="18"/>
                <w:szCs w:val="18"/>
              </w:rPr>
            </w:pPr>
            <w:r>
              <w:rPr>
                <w:rFonts w:cs="Arial"/>
                <w:b w:val="0"/>
                <w:color w:val="000000" w:themeColor="text1"/>
                <w:sz w:val="18"/>
                <w:szCs w:val="18"/>
              </w:rPr>
              <w:t>2750</w:t>
            </w:r>
          </w:p>
        </w:tc>
        <w:tc>
          <w:tcPr>
            <w:tcW w:w="1308" w:type="pct"/>
          </w:tcPr>
          <w:p w14:paraId="1152DE22" w14:textId="77777777" w:rsidR="00C6020C" w:rsidRPr="005104BF" w:rsidRDefault="00C6020C">
            <w:pPr>
              <w:spacing w:before="80" w:after="60" w:line="240" w:lineRule="auto"/>
              <w:rPr>
                <w:rFonts w:cs="Arial"/>
                <w:color w:val="000000" w:themeColor="text1"/>
                <w:sz w:val="18"/>
                <w:szCs w:val="18"/>
              </w:rPr>
            </w:pPr>
            <w:r>
              <w:rPr>
                <w:rFonts w:cs="Arial"/>
                <w:color w:val="000000" w:themeColor="text1"/>
                <w:sz w:val="18"/>
                <w:szCs w:val="18"/>
              </w:rPr>
              <w:t>Northern Health [Mernda Community Hospital]</w:t>
            </w:r>
          </w:p>
        </w:tc>
        <w:tc>
          <w:tcPr>
            <w:tcW w:w="735" w:type="pct"/>
          </w:tcPr>
          <w:p w14:paraId="332073ED" w14:textId="77777777" w:rsidR="00C6020C" w:rsidRDefault="00C6020C">
            <w:pPr>
              <w:pStyle w:val="Tablecolhead"/>
              <w:rPr>
                <w:b w:val="0"/>
                <w:bCs/>
                <w:color w:val="000000" w:themeColor="text1"/>
                <w:sz w:val="18"/>
                <w:szCs w:val="18"/>
              </w:rPr>
            </w:pPr>
            <w:r>
              <w:rPr>
                <w:b w:val="0"/>
                <w:bCs/>
                <w:color w:val="000000" w:themeColor="text1"/>
                <w:sz w:val="18"/>
                <w:szCs w:val="18"/>
              </w:rPr>
              <w:t>Reportable as of 24/11/2025</w:t>
            </w:r>
          </w:p>
        </w:tc>
        <w:tc>
          <w:tcPr>
            <w:tcW w:w="613" w:type="pct"/>
          </w:tcPr>
          <w:p w14:paraId="7F0C2010" w14:textId="77777777" w:rsidR="00C6020C" w:rsidRDefault="00C6020C">
            <w:pPr>
              <w:pStyle w:val="Tablecolhead"/>
              <w:rPr>
                <w:rFonts w:cs="Arial"/>
                <w:b w:val="0"/>
                <w:bCs/>
                <w:color w:val="000000" w:themeColor="text1"/>
                <w:sz w:val="18"/>
                <w:szCs w:val="18"/>
              </w:rPr>
            </w:pPr>
            <w:r>
              <w:rPr>
                <w:rFonts w:cs="Arial"/>
                <w:b w:val="0"/>
                <w:bCs/>
                <w:color w:val="000000" w:themeColor="text1"/>
                <w:sz w:val="18"/>
                <w:szCs w:val="18"/>
              </w:rPr>
              <w:t>Add</w:t>
            </w:r>
          </w:p>
        </w:tc>
      </w:tr>
    </w:tbl>
    <w:p w14:paraId="5A348F6F" w14:textId="77777777" w:rsidR="00C577F7" w:rsidRDefault="00C577F7" w:rsidP="00C577F7">
      <w:pPr>
        <w:pStyle w:val="Heading4"/>
      </w:pPr>
      <w:r>
        <w:lastRenderedPageBreak/>
        <w:t>Episode Campus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207"/>
        <w:gridCol w:w="1095"/>
        <w:gridCol w:w="838"/>
        <w:gridCol w:w="2667"/>
        <w:gridCol w:w="1480"/>
        <w:gridCol w:w="1268"/>
      </w:tblGrid>
      <w:tr w:rsidR="00C577F7" w:rsidRPr="00892DCD" w14:paraId="35B10765" w14:textId="77777777" w:rsidTr="00B91CA4">
        <w:trPr>
          <w:trHeight w:val="587"/>
        </w:trPr>
        <w:tc>
          <w:tcPr>
            <w:tcW w:w="804" w:type="pct"/>
          </w:tcPr>
          <w:p w14:paraId="2D6F7E3A" w14:textId="77777777" w:rsidR="00C577F7" w:rsidRPr="00892DCD" w:rsidRDefault="00C577F7" w:rsidP="00C1782E">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294A35F0" w14:textId="77777777" w:rsidR="00C577F7" w:rsidRPr="00892DCD" w:rsidRDefault="00C577F7" w:rsidP="00C1782E">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1F03FAE0" w14:textId="77777777" w:rsidR="00C577F7" w:rsidRPr="00892DCD" w:rsidRDefault="00C577F7" w:rsidP="00C1782E">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76BC302C" w14:textId="77777777" w:rsidR="00C577F7" w:rsidRPr="00892DCD" w:rsidRDefault="00C577F7" w:rsidP="00C1782E">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2C910F28" w14:textId="77777777" w:rsidR="00C577F7" w:rsidRPr="00892DCD" w:rsidRDefault="00C577F7" w:rsidP="00C1782E">
            <w:pPr>
              <w:pStyle w:val="Tablecolhead"/>
              <w:rPr>
                <w:rFonts w:cs="Arial"/>
                <w:color w:val="000000" w:themeColor="text1"/>
                <w:sz w:val="18"/>
                <w:szCs w:val="18"/>
              </w:rPr>
            </w:pPr>
            <w:r w:rsidRPr="00892DCD">
              <w:rPr>
                <w:rFonts w:cs="Arial"/>
                <w:color w:val="000000" w:themeColor="text1"/>
                <w:sz w:val="18"/>
                <w:szCs w:val="18"/>
              </w:rPr>
              <w:t>Descriptor</w:t>
            </w:r>
          </w:p>
        </w:tc>
        <w:tc>
          <w:tcPr>
            <w:tcW w:w="726" w:type="pct"/>
          </w:tcPr>
          <w:p w14:paraId="53FF3F15" w14:textId="77777777" w:rsidR="00C577F7" w:rsidRPr="00892DCD" w:rsidRDefault="00C577F7" w:rsidP="00C1782E">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22" w:type="pct"/>
          </w:tcPr>
          <w:p w14:paraId="0223E266" w14:textId="77777777" w:rsidR="00C577F7" w:rsidRPr="00892DCD" w:rsidRDefault="00C577F7" w:rsidP="00C1782E">
            <w:pPr>
              <w:pStyle w:val="Tablecolhead"/>
              <w:rPr>
                <w:rFonts w:cs="Arial"/>
                <w:color w:val="000000" w:themeColor="text1"/>
                <w:sz w:val="18"/>
                <w:szCs w:val="18"/>
              </w:rPr>
            </w:pPr>
            <w:r>
              <w:rPr>
                <w:rFonts w:cs="Arial"/>
                <w:color w:val="000000" w:themeColor="text1"/>
                <w:sz w:val="18"/>
                <w:szCs w:val="18"/>
              </w:rPr>
              <w:t>Change</w:t>
            </w:r>
          </w:p>
        </w:tc>
      </w:tr>
      <w:tr w:rsidR="00C577F7" w14:paraId="4B49CC36" w14:textId="77777777" w:rsidTr="00B91CA4">
        <w:trPr>
          <w:trHeight w:val="811"/>
        </w:trPr>
        <w:tc>
          <w:tcPr>
            <w:tcW w:w="804" w:type="pct"/>
          </w:tcPr>
          <w:p w14:paraId="63758B34" w14:textId="77777777" w:rsidR="00C577F7" w:rsidRPr="00D154CC" w:rsidRDefault="00C577F7" w:rsidP="00C1782E">
            <w:pPr>
              <w:pStyle w:val="DHHStabletext"/>
              <w:rPr>
                <w:color w:val="000000" w:themeColor="text1"/>
                <w:sz w:val="18"/>
                <w:szCs w:val="18"/>
              </w:rPr>
            </w:pPr>
            <w:r w:rsidRPr="00D154CC">
              <w:rPr>
                <w:color w:val="000000" w:themeColor="text1"/>
                <w:sz w:val="18"/>
                <w:szCs w:val="18"/>
              </w:rPr>
              <w:t>Episode Campus Code</w:t>
            </w:r>
          </w:p>
        </w:tc>
        <w:tc>
          <w:tcPr>
            <w:tcW w:w="592" w:type="pct"/>
          </w:tcPr>
          <w:p w14:paraId="2F6A2EBF" w14:textId="77777777" w:rsidR="00C577F7" w:rsidRDefault="00C577F7" w:rsidP="00C1782E">
            <w:pPr>
              <w:pStyle w:val="Tablecolhead"/>
              <w:rPr>
                <w:rFonts w:cs="Arial"/>
                <w:b w:val="0"/>
                <w:color w:val="000000" w:themeColor="text1"/>
                <w:sz w:val="18"/>
                <w:szCs w:val="18"/>
              </w:rPr>
            </w:pPr>
            <w:r>
              <w:rPr>
                <w:rFonts w:cs="Arial"/>
                <w:b w:val="0"/>
                <w:color w:val="000000" w:themeColor="text1"/>
                <w:sz w:val="18"/>
                <w:szCs w:val="18"/>
              </w:rPr>
              <w:t>HL70115</w:t>
            </w:r>
          </w:p>
        </w:tc>
        <w:tc>
          <w:tcPr>
            <w:tcW w:w="537" w:type="pct"/>
          </w:tcPr>
          <w:p w14:paraId="17901B99" w14:textId="77777777" w:rsidR="00C577F7" w:rsidRPr="00D154CC" w:rsidRDefault="00C577F7" w:rsidP="00C1782E">
            <w:pPr>
              <w:pStyle w:val="Tablecolhead"/>
              <w:rPr>
                <w:rFonts w:cs="Arial"/>
                <w:b w:val="0"/>
                <w:color w:val="000000" w:themeColor="text1"/>
                <w:sz w:val="18"/>
                <w:szCs w:val="18"/>
              </w:rPr>
            </w:pPr>
            <w:r w:rsidRPr="00D154CC">
              <w:rPr>
                <w:rFonts w:cs="Arial"/>
                <w:b w:val="0"/>
                <w:color w:val="000000" w:themeColor="text1"/>
                <w:sz w:val="18"/>
                <w:szCs w:val="18"/>
              </w:rPr>
              <w:t xml:space="preserve">Code Set </w:t>
            </w:r>
          </w:p>
        </w:tc>
        <w:tc>
          <w:tcPr>
            <w:tcW w:w="411" w:type="pct"/>
          </w:tcPr>
          <w:p w14:paraId="0E7F77A1" w14:textId="77777777" w:rsidR="00C577F7" w:rsidRPr="00D154CC" w:rsidRDefault="00C577F7" w:rsidP="00C1782E">
            <w:pPr>
              <w:pStyle w:val="Tablecolhead"/>
              <w:rPr>
                <w:rFonts w:cs="Arial"/>
                <w:b w:val="0"/>
                <w:color w:val="000000" w:themeColor="text1"/>
                <w:sz w:val="18"/>
                <w:szCs w:val="18"/>
              </w:rPr>
            </w:pPr>
            <w:r>
              <w:rPr>
                <w:rFonts w:cs="Arial"/>
                <w:b w:val="0"/>
                <w:color w:val="000000" w:themeColor="text1"/>
                <w:sz w:val="18"/>
                <w:szCs w:val="18"/>
              </w:rPr>
              <w:t>1492</w:t>
            </w:r>
          </w:p>
        </w:tc>
        <w:tc>
          <w:tcPr>
            <w:tcW w:w="1308" w:type="pct"/>
          </w:tcPr>
          <w:p w14:paraId="4B1D140F" w14:textId="77777777" w:rsidR="00C577F7" w:rsidRPr="00350BB5" w:rsidRDefault="00C577F7" w:rsidP="00C1782E">
            <w:pPr>
              <w:spacing w:before="80" w:after="60" w:line="240" w:lineRule="auto"/>
              <w:rPr>
                <w:strike/>
                <w:color w:val="000000" w:themeColor="text1"/>
                <w:sz w:val="18"/>
                <w:szCs w:val="18"/>
                <w:lang w:eastAsia="en-AU"/>
              </w:rPr>
            </w:pPr>
            <w:r w:rsidRPr="005104BF">
              <w:rPr>
                <w:rFonts w:cs="Arial"/>
                <w:color w:val="000000" w:themeColor="text1"/>
                <w:sz w:val="18"/>
                <w:szCs w:val="18"/>
              </w:rPr>
              <w:t>Swan Hill District Health [Nyah]</w:t>
            </w:r>
          </w:p>
        </w:tc>
        <w:tc>
          <w:tcPr>
            <w:tcW w:w="726" w:type="pct"/>
          </w:tcPr>
          <w:p w14:paraId="3597629C" w14:textId="77777777" w:rsidR="00C577F7" w:rsidRDefault="00C577F7" w:rsidP="00C1782E">
            <w:pPr>
              <w:pStyle w:val="Tablecolhead"/>
              <w:rPr>
                <w:b w:val="0"/>
                <w:color w:val="000000" w:themeColor="text1"/>
                <w:sz w:val="18"/>
                <w:szCs w:val="18"/>
                <w:lang w:eastAsia="en-AU"/>
              </w:rPr>
            </w:pPr>
            <w:r>
              <w:rPr>
                <w:b w:val="0"/>
                <w:bCs/>
                <w:color w:val="000000" w:themeColor="text1"/>
                <w:sz w:val="18"/>
                <w:szCs w:val="18"/>
              </w:rPr>
              <w:t>Cease reporting as of 30/06/2025</w:t>
            </w:r>
          </w:p>
        </w:tc>
        <w:tc>
          <w:tcPr>
            <w:tcW w:w="622" w:type="pct"/>
          </w:tcPr>
          <w:p w14:paraId="0BAEC860" w14:textId="77777777" w:rsidR="00C577F7" w:rsidRPr="00D154CC" w:rsidRDefault="00C577F7" w:rsidP="00C1782E">
            <w:pPr>
              <w:pStyle w:val="Tablecolhead"/>
              <w:rPr>
                <w:rFonts w:cs="Arial"/>
                <w:b w:val="0"/>
                <w:color w:val="000000" w:themeColor="text1"/>
                <w:sz w:val="18"/>
                <w:szCs w:val="18"/>
              </w:rPr>
            </w:pPr>
            <w:r>
              <w:rPr>
                <w:rFonts w:cs="Arial"/>
                <w:b w:val="0"/>
                <w:color w:val="000000" w:themeColor="text1"/>
                <w:sz w:val="18"/>
                <w:szCs w:val="18"/>
              </w:rPr>
              <w:t>Update</w:t>
            </w:r>
          </w:p>
        </w:tc>
      </w:tr>
      <w:tr w:rsidR="00C6020C" w14:paraId="316641A7" w14:textId="77777777" w:rsidTr="00B91CA4">
        <w:trPr>
          <w:trHeight w:val="811"/>
        </w:trPr>
        <w:tc>
          <w:tcPr>
            <w:tcW w:w="804" w:type="pct"/>
          </w:tcPr>
          <w:p w14:paraId="1B712B85" w14:textId="238D5B4A" w:rsidR="00C6020C" w:rsidRPr="00D154CC" w:rsidRDefault="00C6020C" w:rsidP="00C6020C">
            <w:pPr>
              <w:pStyle w:val="DHHStabletext"/>
              <w:rPr>
                <w:color w:val="000000" w:themeColor="text1"/>
                <w:sz w:val="18"/>
                <w:szCs w:val="18"/>
              </w:rPr>
            </w:pPr>
            <w:r w:rsidRPr="00D154CC">
              <w:rPr>
                <w:color w:val="000000" w:themeColor="text1"/>
                <w:sz w:val="18"/>
                <w:szCs w:val="18"/>
              </w:rPr>
              <w:t>Episode Campus Code</w:t>
            </w:r>
          </w:p>
        </w:tc>
        <w:tc>
          <w:tcPr>
            <w:tcW w:w="592" w:type="pct"/>
          </w:tcPr>
          <w:p w14:paraId="5F9F52EC" w14:textId="70282D26" w:rsidR="00C6020C" w:rsidRDefault="00C6020C" w:rsidP="00C6020C">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7E3D1E1E" w14:textId="5058EEFC" w:rsidR="00C6020C" w:rsidRPr="00D154CC" w:rsidRDefault="00C6020C" w:rsidP="00C6020C">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09B964CE" w14:textId="455D29FD" w:rsidR="00C6020C" w:rsidRDefault="00C6020C" w:rsidP="00C6020C">
            <w:pPr>
              <w:pStyle w:val="Tablecolhead"/>
              <w:rPr>
                <w:rFonts w:cs="Arial"/>
                <w:b w:val="0"/>
                <w:color w:val="000000" w:themeColor="text1"/>
                <w:sz w:val="18"/>
                <w:szCs w:val="18"/>
              </w:rPr>
            </w:pPr>
            <w:r>
              <w:rPr>
                <w:rFonts w:cs="Arial"/>
                <w:b w:val="0"/>
                <w:color w:val="000000" w:themeColor="text1"/>
                <w:sz w:val="18"/>
                <w:szCs w:val="18"/>
              </w:rPr>
              <w:t>2750</w:t>
            </w:r>
          </w:p>
        </w:tc>
        <w:tc>
          <w:tcPr>
            <w:tcW w:w="1308" w:type="pct"/>
          </w:tcPr>
          <w:p w14:paraId="285CE8B6" w14:textId="22209605" w:rsidR="00C6020C" w:rsidRPr="005104BF" w:rsidRDefault="00C6020C" w:rsidP="00C6020C">
            <w:pPr>
              <w:spacing w:before="80" w:after="60" w:line="240" w:lineRule="auto"/>
              <w:rPr>
                <w:rFonts w:cs="Arial"/>
                <w:color w:val="000000" w:themeColor="text1"/>
                <w:sz w:val="18"/>
                <w:szCs w:val="18"/>
              </w:rPr>
            </w:pPr>
            <w:r>
              <w:rPr>
                <w:rFonts w:cs="Arial"/>
                <w:color w:val="000000" w:themeColor="text1"/>
                <w:sz w:val="18"/>
                <w:szCs w:val="18"/>
              </w:rPr>
              <w:t>Northern Health [Mernda Community Hospital]</w:t>
            </w:r>
          </w:p>
        </w:tc>
        <w:tc>
          <w:tcPr>
            <w:tcW w:w="726" w:type="pct"/>
          </w:tcPr>
          <w:p w14:paraId="0F585899" w14:textId="5727FFC1" w:rsidR="00C6020C" w:rsidRDefault="00C6020C" w:rsidP="00C6020C">
            <w:pPr>
              <w:pStyle w:val="Tablecolhead"/>
              <w:rPr>
                <w:b w:val="0"/>
                <w:bCs/>
                <w:color w:val="000000" w:themeColor="text1"/>
                <w:sz w:val="18"/>
                <w:szCs w:val="18"/>
              </w:rPr>
            </w:pPr>
            <w:r>
              <w:rPr>
                <w:b w:val="0"/>
                <w:bCs/>
                <w:color w:val="000000" w:themeColor="text1"/>
                <w:sz w:val="18"/>
                <w:szCs w:val="18"/>
              </w:rPr>
              <w:t>Reportable as of 24/11/2025</w:t>
            </w:r>
          </w:p>
        </w:tc>
        <w:tc>
          <w:tcPr>
            <w:tcW w:w="622" w:type="pct"/>
          </w:tcPr>
          <w:p w14:paraId="4B4BAE30" w14:textId="348B62F6" w:rsidR="00C6020C" w:rsidRDefault="00C6020C" w:rsidP="00C6020C">
            <w:pPr>
              <w:pStyle w:val="Tablecolhead"/>
              <w:rPr>
                <w:rFonts w:cs="Arial"/>
                <w:b w:val="0"/>
                <w:color w:val="000000" w:themeColor="text1"/>
                <w:sz w:val="18"/>
                <w:szCs w:val="18"/>
              </w:rPr>
            </w:pPr>
            <w:r>
              <w:rPr>
                <w:rFonts w:cs="Arial"/>
                <w:b w:val="0"/>
                <w:bCs/>
                <w:color w:val="000000" w:themeColor="text1"/>
                <w:sz w:val="18"/>
                <w:szCs w:val="18"/>
              </w:rPr>
              <w:t>Add</w:t>
            </w:r>
          </w:p>
        </w:tc>
      </w:tr>
    </w:tbl>
    <w:p w14:paraId="4C4C753C" w14:textId="77777777" w:rsidR="0074229E" w:rsidRPr="0074229E" w:rsidRDefault="0074229E" w:rsidP="0074229E">
      <w:pPr>
        <w:pStyle w:val="Body"/>
      </w:pPr>
    </w:p>
    <w:p w14:paraId="278726EF" w14:textId="77777777" w:rsidR="006D3B46" w:rsidRDefault="006D3B46">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68C5FBC3" w14:textId="3E3F9014"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9"/>
        </w:numPr>
      </w:pPr>
      <w:r w:rsidRPr="009A244B">
        <w:t>Victorian Admitted Episodes Dataset (VAED)</w:t>
      </w:r>
    </w:p>
    <w:p w14:paraId="4FB088D6" w14:textId="77777777" w:rsidR="00DD1E53" w:rsidRPr="009A244B" w:rsidRDefault="00DD1E53" w:rsidP="009A04F2">
      <w:pPr>
        <w:pStyle w:val="Bullet1"/>
        <w:numPr>
          <w:ilvl w:val="0"/>
          <w:numId w:val="9"/>
        </w:numPr>
      </w:pPr>
      <w:r w:rsidRPr="009A244B">
        <w:t>Victorian Emergency Minimum Dataset (VEMD)</w:t>
      </w:r>
    </w:p>
    <w:p w14:paraId="427E6244" w14:textId="77777777" w:rsidR="00DD1E53" w:rsidRPr="009A244B" w:rsidRDefault="00DD1E53" w:rsidP="009A04F2">
      <w:pPr>
        <w:pStyle w:val="Bullet1"/>
        <w:numPr>
          <w:ilvl w:val="0"/>
          <w:numId w:val="9"/>
        </w:numPr>
      </w:pPr>
      <w:r w:rsidRPr="009A244B">
        <w:t>Elective Surgery Information System (ESIS)</w:t>
      </w:r>
    </w:p>
    <w:p w14:paraId="058CB375" w14:textId="77777777" w:rsidR="00DD1E53" w:rsidRPr="009A244B" w:rsidRDefault="00DD1E53" w:rsidP="009A04F2">
      <w:pPr>
        <w:pStyle w:val="Bullet1"/>
        <w:numPr>
          <w:ilvl w:val="0"/>
          <w:numId w:val="9"/>
        </w:numPr>
      </w:pPr>
      <w:r w:rsidRPr="009A244B">
        <w:t>Agency Information Management System (AIMS)</w:t>
      </w:r>
    </w:p>
    <w:p w14:paraId="01CD4070" w14:textId="77777777" w:rsidR="00DD1E53" w:rsidRPr="009A244B" w:rsidRDefault="00DD1E53" w:rsidP="009A04F2">
      <w:pPr>
        <w:pStyle w:val="Bullet1"/>
        <w:numPr>
          <w:ilvl w:val="0"/>
          <w:numId w:val="9"/>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0"/>
        </w:numPr>
      </w:pPr>
      <w:r w:rsidRPr="009A244B">
        <w:t>answers to common questions recently directed to the HDSS help desk</w:t>
      </w:r>
    </w:p>
    <w:p w14:paraId="4442129D" w14:textId="77777777" w:rsidR="00DD1E53" w:rsidRPr="009A244B" w:rsidRDefault="00DD1E53" w:rsidP="009A04F2">
      <w:pPr>
        <w:pStyle w:val="Bullet1"/>
        <w:numPr>
          <w:ilvl w:val="0"/>
          <w:numId w:val="10"/>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0"/>
        </w:numPr>
      </w:pPr>
      <w:r w:rsidRPr="009A244B">
        <w:t>feedback on selected data quality studies undertaken</w:t>
      </w:r>
    </w:p>
    <w:p w14:paraId="280964FE" w14:textId="77777777" w:rsidR="00DD1E53" w:rsidRPr="009A244B" w:rsidRDefault="00DD1E53" w:rsidP="009A04F2">
      <w:pPr>
        <w:pStyle w:val="Bullet1"/>
        <w:numPr>
          <w:ilvl w:val="0"/>
          <w:numId w:val="10"/>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20"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6E8C92CF" w:rsidR="00DD1E53" w:rsidRDefault="001E580C" w:rsidP="00DD1E53">
      <w:pPr>
        <w:rPr>
          <w:rFonts w:eastAsia="Times"/>
        </w:rPr>
      </w:pPr>
      <w:hyperlink r:id="rId21" w:history="1">
        <w:r>
          <w:rPr>
            <w:rFonts w:eastAsia="Times"/>
            <w:color w:val="004C97"/>
            <w:u w:val="dotted"/>
          </w:rPr>
          <w:t>HDSS help desk</w:t>
        </w:r>
      </w:hyperlink>
      <w:r w:rsidR="00DD1E53" w:rsidRPr="009A244B">
        <w:rPr>
          <w:rFonts w:eastAsia="Times"/>
        </w:rPr>
        <w:t xml:space="preserve"> </w:t>
      </w:r>
      <w:hyperlink r:id="rId22" w:history="1">
        <w:r w:rsidR="004F62FB" w:rsidRPr="00735A99">
          <w:rPr>
            <w:rStyle w:val="Hyperlink"/>
            <w:rFonts w:eastAsia="Times"/>
          </w:rPr>
          <w:t>HDSS.helpdesk@health.vic.gov.au</w:t>
        </w:r>
      </w:hyperlink>
    </w:p>
    <w:p w14:paraId="362063F9" w14:textId="0829DE7E" w:rsidR="00344E10" w:rsidRDefault="00344E10" w:rsidP="00344E10">
      <w:pPr>
        <w:pStyle w:val="Heading1"/>
      </w:pPr>
      <w:bookmarkStart w:id="23" w:name="_Toc214432779"/>
      <w:r>
        <w:t>Submission Portals</w:t>
      </w:r>
      <w:bookmarkEnd w:id="23"/>
    </w:p>
    <w:p w14:paraId="17B2AED7" w14:textId="07753289" w:rsidR="007F6925" w:rsidRPr="007F6925" w:rsidRDefault="007F6925" w:rsidP="007F6925">
      <w:pPr>
        <w:rPr>
          <w:rFonts w:eastAsia="Times"/>
        </w:rPr>
      </w:pPr>
      <w:r w:rsidRPr="007F6925">
        <w:rPr>
          <w:rFonts w:eastAsia="Times"/>
          <w:b/>
          <w:bCs/>
        </w:rPr>
        <w:t>Request access to the HealthCollect Portal</w:t>
      </w:r>
    </w:p>
    <w:p w14:paraId="66B9CF5C" w14:textId="2222D898" w:rsidR="00B57E2B" w:rsidRPr="007F6925" w:rsidRDefault="007F6925" w:rsidP="00B57E2B">
      <w:pPr>
        <w:rPr>
          <w:rFonts w:eastAsia="Times"/>
        </w:rPr>
      </w:pPr>
      <w:r w:rsidRPr="007F6925">
        <w:rPr>
          <w:rFonts w:eastAsia="Times"/>
        </w:rPr>
        <w:t>The HealthCollect Portal is used to</w:t>
      </w:r>
      <w:r w:rsidR="00507F77">
        <w:rPr>
          <w:rFonts w:eastAsia="Times"/>
        </w:rPr>
        <w:t xml:space="preserve"> </w:t>
      </w:r>
      <w:r w:rsidRPr="007F6925">
        <w:rPr>
          <w:rFonts w:eastAsia="Times"/>
        </w:rPr>
        <w:t xml:space="preserve">complete reporting to AIMS data collections, upload VINAH submission files, and other applications including the Perinatal webform used by private homebirth midwives. To request a new HealthCollect account, or to request an update of an existing HealthCollect account, complete the </w:t>
      </w:r>
      <w:hyperlink r:id="rId23" w:tgtFrame="_blank" w:tooltip="https://forms.office.com/pages/responsepage.aspx?id=h2dgwkwpnescikeexoufkiqcyrhq7mnnvvjya8xeyozunze3uezwtlppnlc0wuhameramew1sjrdss4u" w:history="1">
        <w:r w:rsidRPr="007F6925">
          <w:rPr>
            <w:rStyle w:val="Hyperlink"/>
            <w:rFonts w:eastAsia="Times"/>
          </w:rPr>
          <w:t>HealthCollect Portal User Request Form</w:t>
        </w:r>
      </w:hyperlink>
      <w:r w:rsidR="00636832">
        <w:t xml:space="preserve"> &lt;</w:t>
      </w:r>
      <w:r w:rsidR="00636832" w:rsidRPr="00636832">
        <w:t>https://forms.office.com/Pages/ResponsePage.aspx?id=H2DgwKwPnESciKEExOufKIQCYRhq7MNNvvjya8xeYoZUNzE3UEZWTlpPNlc0WUhaMERaMEw1SjRDSS4u</w:t>
      </w:r>
      <w:r w:rsidR="00636832">
        <w:t>&gt;</w:t>
      </w:r>
      <w:r w:rsidRPr="007F6925">
        <w:rPr>
          <w:rFonts w:eastAsia="Times"/>
        </w:rPr>
        <w:t xml:space="preserve"> and email written authorisation from a senior officer at your health service to </w:t>
      </w:r>
      <w:r w:rsidR="00507F77">
        <w:rPr>
          <w:rFonts w:eastAsia="Times"/>
        </w:rPr>
        <w:t>&lt;</w:t>
      </w:r>
      <w:r w:rsidR="00507F77" w:rsidRPr="00353B18">
        <w:rPr>
          <w:rFonts w:eastAsia="Times"/>
        </w:rPr>
        <w:t>hdss.helpdesk@health.vic.gov.au</w:t>
      </w:r>
      <w:r w:rsidR="00507F77">
        <w:rPr>
          <w:rFonts w:eastAsia="Times"/>
        </w:rPr>
        <w:t>&gt;</w:t>
      </w:r>
      <w:r w:rsidRPr="007F6925">
        <w:rPr>
          <w:rFonts w:eastAsia="Times"/>
        </w:rPr>
        <w:t>.</w:t>
      </w:r>
      <w:r w:rsidR="00B57E2B" w:rsidRPr="007F6925">
        <w:rPr>
          <w:rFonts w:eastAsia="Times"/>
        </w:rPr>
        <w:t xml:space="preserve"> Requests for access </w:t>
      </w:r>
      <w:r w:rsidR="00B57E2B">
        <w:rPr>
          <w:rFonts w:eastAsia="Times"/>
        </w:rPr>
        <w:t>aim to</w:t>
      </w:r>
      <w:r w:rsidR="00B57E2B" w:rsidRPr="007F6925">
        <w:rPr>
          <w:rFonts w:eastAsia="Times"/>
        </w:rPr>
        <w:t xml:space="preserve"> be processed by HDSS HelpDesk within </w:t>
      </w:r>
      <w:r w:rsidR="00136765">
        <w:rPr>
          <w:rFonts w:eastAsia="Times"/>
        </w:rPr>
        <w:t>two</w:t>
      </w:r>
      <w:r w:rsidR="00B57E2B" w:rsidRPr="007F6925">
        <w:rPr>
          <w:rFonts w:eastAsia="Times"/>
        </w:rPr>
        <w:t xml:space="preserve"> business days of receiving the submitted form and written authorisation.</w:t>
      </w:r>
    </w:p>
    <w:p w14:paraId="06CA0A09" w14:textId="0154EBC5" w:rsidR="007F6925" w:rsidRPr="007F6925" w:rsidRDefault="007F6925" w:rsidP="007F6925">
      <w:pPr>
        <w:rPr>
          <w:rFonts w:eastAsia="Times"/>
        </w:rPr>
      </w:pPr>
      <w:r w:rsidRPr="007F6925">
        <w:rPr>
          <w:rFonts w:eastAsia="Times"/>
          <w:b/>
          <w:bCs/>
        </w:rPr>
        <w:t>Request access to the MFT Portal</w:t>
      </w:r>
    </w:p>
    <w:p w14:paraId="0FEFB1AC" w14:textId="77777777" w:rsidR="007F6925" w:rsidRPr="007F6925" w:rsidRDefault="007F6925" w:rsidP="007F6925">
      <w:pPr>
        <w:rPr>
          <w:rFonts w:eastAsia="Times"/>
        </w:rPr>
      </w:pPr>
      <w:r w:rsidRPr="007F6925">
        <w:rPr>
          <w:rFonts w:eastAsia="Times"/>
        </w:rPr>
        <w:t xml:space="preserve">The MFT portal provides a secure data transfer for data </w:t>
      </w:r>
      <w:proofErr w:type="gramStart"/>
      <w:r w:rsidRPr="007F6925">
        <w:rPr>
          <w:rFonts w:eastAsia="Times"/>
        </w:rPr>
        <w:t>submission, and</w:t>
      </w:r>
      <w:proofErr w:type="gramEnd"/>
      <w:r w:rsidRPr="007F6925">
        <w:rPr>
          <w:rFonts w:eastAsia="Times"/>
        </w:rPr>
        <w:t xml:space="preserve"> return of reports generated following the processing of submission files. The data collections listed below are submitted via the MFT portal:</w:t>
      </w:r>
    </w:p>
    <w:p w14:paraId="797FCD83" w14:textId="77777777" w:rsidR="007F6925" w:rsidRPr="007F6925" w:rsidRDefault="007F6925" w:rsidP="002F4FE4">
      <w:pPr>
        <w:pStyle w:val="Bullet1"/>
        <w:numPr>
          <w:ilvl w:val="0"/>
          <w:numId w:val="9"/>
        </w:numPr>
      </w:pPr>
      <w:r w:rsidRPr="007F6925">
        <w:t>Elective Surgery Information System (ESIS)</w:t>
      </w:r>
    </w:p>
    <w:p w14:paraId="36FC21B9" w14:textId="77777777" w:rsidR="007F6925" w:rsidRPr="007F6925" w:rsidRDefault="007F6925" w:rsidP="002F4FE4">
      <w:pPr>
        <w:pStyle w:val="Bullet1"/>
        <w:numPr>
          <w:ilvl w:val="0"/>
          <w:numId w:val="9"/>
        </w:numPr>
      </w:pPr>
      <w:r w:rsidRPr="007F6925">
        <w:t>Non-Admitted Data Collection (NADC)</w:t>
      </w:r>
    </w:p>
    <w:p w14:paraId="01A6937F" w14:textId="77777777" w:rsidR="007F6925" w:rsidRPr="007F6925" w:rsidRDefault="007F6925" w:rsidP="002F4FE4">
      <w:pPr>
        <w:pStyle w:val="Bullet1"/>
        <w:numPr>
          <w:ilvl w:val="0"/>
          <w:numId w:val="9"/>
        </w:numPr>
      </w:pPr>
      <w:r w:rsidRPr="007F6925">
        <w:t>Victorian Alcohol and Drug Collection (VADC)</w:t>
      </w:r>
    </w:p>
    <w:p w14:paraId="6E752814" w14:textId="77777777" w:rsidR="007F6925" w:rsidRPr="007F6925" w:rsidRDefault="007F6925" w:rsidP="002F4FE4">
      <w:pPr>
        <w:pStyle w:val="Bullet1"/>
        <w:numPr>
          <w:ilvl w:val="0"/>
          <w:numId w:val="9"/>
        </w:numPr>
      </w:pPr>
      <w:r w:rsidRPr="007F6925">
        <w:t>Victorian Admitted Episode Dataset (VAED)</w:t>
      </w:r>
    </w:p>
    <w:p w14:paraId="1F8F8945" w14:textId="77777777" w:rsidR="007F6925" w:rsidRPr="007F6925" w:rsidRDefault="007F6925" w:rsidP="002F4FE4">
      <w:pPr>
        <w:pStyle w:val="Bullet1"/>
        <w:numPr>
          <w:ilvl w:val="0"/>
          <w:numId w:val="9"/>
        </w:numPr>
      </w:pPr>
      <w:r w:rsidRPr="007F6925">
        <w:t>Victorian Emergency Minimum Dataset (VEMD)</w:t>
      </w:r>
    </w:p>
    <w:p w14:paraId="6091E0C6" w14:textId="77777777" w:rsidR="007F6925" w:rsidRPr="007F6925" w:rsidRDefault="007F6925" w:rsidP="002F4FE4">
      <w:pPr>
        <w:pStyle w:val="Bullet1"/>
        <w:numPr>
          <w:ilvl w:val="0"/>
          <w:numId w:val="9"/>
        </w:numPr>
      </w:pPr>
      <w:r w:rsidRPr="007F6925">
        <w:t>Victorian Perinatal Data Collection (VPDC)</w:t>
      </w:r>
    </w:p>
    <w:p w14:paraId="5768FB6C" w14:textId="0A60AF62" w:rsidR="007F6925" w:rsidRPr="007F6925" w:rsidRDefault="007F6925" w:rsidP="007F6925">
      <w:pPr>
        <w:rPr>
          <w:rFonts w:eastAsia="Times"/>
        </w:rPr>
      </w:pPr>
      <w:r w:rsidRPr="007F6925">
        <w:rPr>
          <w:rFonts w:eastAsia="Times"/>
        </w:rPr>
        <w:lastRenderedPageBreak/>
        <w:t xml:space="preserve">To request a new MFT account, or to request an update of an existing MFT account, complete the </w:t>
      </w:r>
      <w:hyperlink r:id="rId24" w:tgtFrame="_blank" w:tooltip="https://forms.office.com/r/90m6ycmisx" w:history="1">
        <w:r w:rsidRPr="007F6925">
          <w:rPr>
            <w:rStyle w:val="Hyperlink"/>
            <w:rFonts w:eastAsia="Times"/>
          </w:rPr>
          <w:t xml:space="preserve">Request access to the MFT portal </w:t>
        </w:r>
      </w:hyperlink>
      <w:r w:rsidR="00636832">
        <w:t>&lt;</w:t>
      </w:r>
      <w:r w:rsidR="00636832" w:rsidRPr="00636832">
        <w:t xml:space="preserve"> </w:t>
      </w:r>
      <w:hyperlink r:id="rId25" w:history="1">
        <w:r w:rsidR="00636832" w:rsidRPr="00C30F05">
          <w:rPr>
            <w:rStyle w:val="Hyperlink"/>
          </w:rPr>
          <w:t>https://forms.office.com/r/90M6ycMisX</w:t>
        </w:r>
      </w:hyperlink>
      <w:r w:rsidR="00636832">
        <w:t xml:space="preserve">&gt; </w:t>
      </w:r>
      <w:r w:rsidRPr="007F6925">
        <w:rPr>
          <w:rFonts w:eastAsia="Times"/>
        </w:rPr>
        <w:t xml:space="preserve">form and email written authorisation from a senior officer at your health service to </w:t>
      </w:r>
      <w:r w:rsidR="00507F77">
        <w:rPr>
          <w:rFonts w:eastAsia="Times"/>
        </w:rPr>
        <w:t>&lt;</w:t>
      </w:r>
      <w:r w:rsidR="00507F77" w:rsidRPr="00353B18">
        <w:rPr>
          <w:rFonts w:eastAsia="Times"/>
        </w:rPr>
        <w:t>hdss.helpdesk@health.vic.gov.au</w:t>
      </w:r>
      <w:r w:rsidR="00507F77">
        <w:rPr>
          <w:rFonts w:eastAsia="Times"/>
        </w:rPr>
        <w:t>&gt;</w:t>
      </w:r>
      <w:r w:rsidRPr="007F6925">
        <w:rPr>
          <w:rFonts w:eastAsia="Times"/>
        </w:rPr>
        <w:t xml:space="preserve">. Requests for access </w:t>
      </w:r>
      <w:r w:rsidR="00E80805">
        <w:rPr>
          <w:rFonts w:eastAsia="Times"/>
        </w:rPr>
        <w:t>aim to</w:t>
      </w:r>
      <w:r w:rsidRPr="007F6925">
        <w:rPr>
          <w:rFonts w:eastAsia="Times"/>
        </w:rPr>
        <w:t xml:space="preserve"> be processed by HDSS HelpDesk within </w:t>
      </w:r>
      <w:r w:rsidR="00136765">
        <w:rPr>
          <w:rFonts w:eastAsia="Times"/>
        </w:rPr>
        <w:t>two</w:t>
      </w:r>
      <w:r w:rsidR="00136765" w:rsidRPr="007F6925">
        <w:rPr>
          <w:rFonts w:eastAsia="Times"/>
        </w:rPr>
        <w:t xml:space="preserve"> </w:t>
      </w:r>
      <w:r w:rsidRPr="007F6925">
        <w:rPr>
          <w:rFonts w:eastAsia="Times"/>
        </w:rPr>
        <w:t>business days of receiving the submitted form and written authorisation.</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rsidTr="501B42A4">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6">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2B4F0404" w:rsidR="00DD1E53" w:rsidRPr="009A244B" w:rsidRDefault="00DD1E53" w:rsidP="501B42A4">
            <w:pPr>
              <w:spacing w:after="60" w:line="270" w:lineRule="atLeast"/>
              <w:rPr>
                <w:rFonts w:eastAsia="Times"/>
                <w:color w:val="000000" w:themeColor="text1"/>
                <w:sz w:val="20"/>
              </w:rPr>
            </w:pPr>
            <w:r w:rsidRPr="501B42A4">
              <w:rPr>
                <w:rFonts w:eastAsia="Times"/>
                <w:color w:val="000000" w:themeColor="text1"/>
                <w:sz w:val="20"/>
              </w:rPr>
              <w:t xml:space="preserve">© State of Victoria, Australia, Department of Health, </w:t>
            </w:r>
            <w:r w:rsidR="50F88BE3" w:rsidRPr="501B42A4">
              <w:rPr>
                <w:rFonts w:eastAsia="Times"/>
                <w:color w:val="000000" w:themeColor="text1"/>
                <w:sz w:val="20"/>
              </w:rPr>
              <w:t>19</w:t>
            </w:r>
            <w:r w:rsidRPr="501B42A4">
              <w:rPr>
                <w:rFonts w:eastAsia="Times"/>
                <w:color w:val="000000" w:themeColor="text1"/>
                <w:sz w:val="20"/>
              </w:rPr>
              <w:t xml:space="preserve"> </w:t>
            </w:r>
            <w:r w:rsidR="725BDBD3" w:rsidRPr="501B42A4">
              <w:rPr>
                <w:rFonts w:eastAsia="Times"/>
                <w:color w:val="000000" w:themeColor="text1"/>
                <w:sz w:val="20"/>
              </w:rPr>
              <w:t>November</w:t>
            </w:r>
            <w:r w:rsidRPr="501B42A4">
              <w:rPr>
                <w:rFonts w:eastAsia="Times"/>
                <w:color w:val="000000" w:themeColor="text1"/>
                <w:sz w:val="20"/>
              </w:rPr>
              <w:t xml:space="preserve"> </w:t>
            </w:r>
            <w:r w:rsidR="0424BAE4" w:rsidRPr="501B42A4">
              <w:rPr>
                <w:rFonts w:eastAsia="Times"/>
                <w:color w:val="000000" w:themeColor="text1"/>
                <w:sz w:val="20"/>
              </w:rPr>
              <w:t>2025</w:t>
            </w:r>
            <w:r w:rsidRPr="501B42A4">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7"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469C" w14:textId="77777777" w:rsidR="00A53FDC" w:rsidRDefault="00A53FDC">
      <w:r>
        <w:separator/>
      </w:r>
    </w:p>
  </w:endnote>
  <w:endnote w:type="continuationSeparator" w:id="0">
    <w:p w14:paraId="3387732D" w14:textId="77777777" w:rsidR="00A53FDC" w:rsidRDefault="00A53FDC">
      <w:r>
        <w:continuationSeparator/>
      </w:r>
    </w:p>
  </w:endnote>
  <w:endnote w:type="continuationNotice" w:id="1">
    <w:p w14:paraId="17931932" w14:textId="77777777" w:rsidR="00A53FDC" w:rsidRDefault="00A53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5D6D" w14:textId="77777777" w:rsidR="00A53FDC" w:rsidRDefault="00A53FDC" w:rsidP="002862F1">
      <w:pPr>
        <w:spacing w:before="120"/>
      </w:pPr>
      <w:r>
        <w:separator/>
      </w:r>
    </w:p>
  </w:footnote>
  <w:footnote w:type="continuationSeparator" w:id="0">
    <w:p w14:paraId="190BEF76" w14:textId="77777777" w:rsidR="00A53FDC" w:rsidRDefault="00A53FDC">
      <w:r>
        <w:continuationSeparator/>
      </w:r>
    </w:p>
  </w:footnote>
  <w:footnote w:type="continuationNotice" w:id="1">
    <w:p w14:paraId="436A182A" w14:textId="77777777" w:rsidR="00A53FDC" w:rsidRDefault="00A53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6C6E033D" w:rsidR="0035357B"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2058553725" name="Picture 2058553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35357B">
      <w:t>288</w:t>
    </w:r>
  </w:p>
</w:hdr>
</file>

<file path=word/intelligence2.xml><?xml version="1.0" encoding="utf-8"?>
<int2:intelligence xmlns:int2="http://schemas.microsoft.com/office/intelligence/2020/intelligence" xmlns:oel="http://schemas.microsoft.com/office/2019/extlst">
  <int2:observations>
    <int2:textHash int2:hashCode="+fXn9TU8haojIj" int2:id="RysC6ab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6E14C3"/>
    <w:multiLevelType w:val="multilevel"/>
    <w:tmpl w:val="41C0F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030D49"/>
    <w:multiLevelType w:val="multilevel"/>
    <w:tmpl w:val="DCC85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F916A47"/>
    <w:multiLevelType w:val="multilevel"/>
    <w:tmpl w:val="E598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DA11DC"/>
    <w:multiLevelType w:val="multilevel"/>
    <w:tmpl w:val="A6A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BD850"/>
    <w:multiLevelType w:val="hybridMultilevel"/>
    <w:tmpl w:val="92C8843A"/>
    <w:lvl w:ilvl="0" w:tplc="26C483B8">
      <w:start w:val="1"/>
      <w:numFmt w:val="bullet"/>
      <w:lvlText w:val="·"/>
      <w:lvlJc w:val="left"/>
      <w:pPr>
        <w:ind w:left="720" w:hanging="360"/>
      </w:pPr>
      <w:rPr>
        <w:rFonts w:ascii="Symbol" w:hAnsi="Symbol" w:hint="default"/>
      </w:rPr>
    </w:lvl>
    <w:lvl w:ilvl="1" w:tplc="A536A088">
      <w:start w:val="1"/>
      <w:numFmt w:val="bullet"/>
      <w:lvlText w:val="o"/>
      <w:lvlJc w:val="left"/>
      <w:pPr>
        <w:ind w:left="1440" w:hanging="360"/>
      </w:pPr>
      <w:rPr>
        <w:rFonts w:ascii="Courier New" w:hAnsi="Courier New" w:hint="default"/>
      </w:rPr>
    </w:lvl>
    <w:lvl w:ilvl="2" w:tplc="167CD3E0">
      <w:start w:val="1"/>
      <w:numFmt w:val="bullet"/>
      <w:lvlText w:val=""/>
      <w:lvlJc w:val="left"/>
      <w:pPr>
        <w:ind w:left="2160" w:hanging="360"/>
      </w:pPr>
      <w:rPr>
        <w:rFonts w:ascii="Wingdings" w:hAnsi="Wingdings" w:hint="default"/>
      </w:rPr>
    </w:lvl>
    <w:lvl w:ilvl="3" w:tplc="F09C4E78">
      <w:start w:val="1"/>
      <w:numFmt w:val="bullet"/>
      <w:lvlText w:val=""/>
      <w:lvlJc w:val="left"/>
      <w:pPr>
        <w:ind w:left="2880" w:hanging="360"/>
      </w:pPr>
      <w:rPr>
        <w:rFonts w:ascii="Symbol" w:hAnsi="Symbol" w:hint="default"/>
      </w:rPr>
    </w:lvl>
    <w:lvl w:ilvl="4" w:tplc="BA0AAAF0">
      <w:start w:val="1"/>
      <w:numFmt w:val="bullet"/>
      <w:lvlText w:val="o"/>
      <w:lvlJc w:val="left"/>
      <w:pPr>
        <w:ind w:left="3600" w:hanging="360"/>
      </w:pPr>
      <w:rPr>
        <w:rFonts w:ascii="Courier New" w:hAnsi="Courier New" w:hint="default"/>
      </w:rPr>
    </w:lvl>
    <w:lvl w:ilvl="5" w:tplc="67861CEE">
      <w:start w:val="1"/>
      <w:numFmt w:val="bullet"/>
      <w:lvlText w:val=""/>
      <w:lvlJc w:val="left"/>
      <w:pPr>
        <w:ind w:left="4320" w:hanging="360"/>
      </w:pPr>
      <w:rPr>
        <w:rFonts w:ascii="Wingdings" w:hAnsi="Wingdings" w:hint="default"/>
      </w:rPr>
    </w:lvl>
    <w:lvl w:ilvl="6" w:tplc="30F8EB3E">
      <w:start w:val="1"/>
      <w:numFmt w:val="bullet"/>
      <w:lvlText w:val=""/>
      <w:lvlJc w:val="left"/>
      <w:pPr>
        <w:ind w:left="5040" w:hanging="360"/>
      </w:pPr>
      <w:rPr>
        <w:rFonts w:ascii="Symbol" w:hAnsi="Symbol" w:hint="default"/>
      </w:rPr>
    </w:lvl>
    <w:lvl w:ilvl="7" w:tplc="6ECAA128">
      <w:start w:val="1"/>
      <w:numFmt w:val="bullet"/>
      <w:lvlText w:val="o"/>
      <w:lvlJc w:val="left"/>
      <w:pPr>
        <w:ind w:left="5760" w:hanging="360"/>
      </w:pPr>
      <w:rPr>
        <w:rFonts w:ascii="Courier New" w:hAnsi="Courier New" w:hint="default"/>
      </w:rPr>
    </w:lvl>
    <w:lvl w:ilvl="8" w:tplc="1F12489A">
      <w:start w:val="1"/>
      <w:numFmt w:val="bullet"/>
      <w:lvlText w:val=""/>
      <w:lvlJc w:val="left"/>
      <w:pPr>
        <w:ind w:left="6480" w:hanging="360"/>
      </w:pPr>
      <w:rPr>
        <w:rFonts w:ascii="Wingdings" w:hAnsi="Wingdings" w:hint="default"/>
      </w:rPr>
    </w:lvl>
  </w:abstractNum>
  <w:abstractNum w:abstractNumId="11"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BF7AF1"/>
    <w:multiLevelType w:val="multilevel"/>
    <w:tmpl w:val="C3BC90C0"/>
    <w:lvl w:ilvl="0">
      <w:start w:val="1"/>
      <w:numFmt w:val="decimal"/>
      <w:pStyle w:val="Heading2"/>
      <w:lvlText w:val="288.%1"/>
      <w:lvlJc w:val="center"/>
      <w:pPr>
        <w:ind w:left="36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4514" w:hanging="360"/>
      </w:pPr>
      <w:rPr>
        <w:rFonts w:hint="default"/>
      </w:rPr>
    </w:lvl>
    <w:lvl w:ilvl="2">
      <w:start w:val="1"/>
      <w:numFmt w:val="lowerRoman"/>
      <w:lvlText w:val="%3."/>
      <w:lvlJc w:val="right"/>
      <w:pPr>
        <w:ind w:left="-3794" w:hanging="180"/>
      </w:pPr>
      <w:rPr>
        <w:rFonts w:hint="default"/>
      </w:rPr>
    </w:lvl>
    <w:lvl w:ilvl="3">
      <w:start w:val="1"/>
      <w:numFmt w:val="decimal"/>
      <w:lvlText w:val="%4."/>
      <w:lvlJc w:val="left"/>
      <w:pPr>
        <w:ind w:left="-3074" w:hanging="360"/>
      </w:pPr>
      <w:rPr>
        <w:rFonts w:hint="default"/>
      </w:rPr>
    </w:lvl>
    <w:lvl w:ilvl="4">
      <w:start w:val="1"/>
      <w:numFmt w:val="lowerLetter"/>
      <w:lvlText w:val="%5."/>
      <w:lvlJc w:val="left"/>
      <w:pPr>
        <w:ind w:left="-2354" w:hanging="360"/>
      </w:pPr>
      <w:rPr>
        <w:rFonts w:hint="default"/>
      </w:rPr>
    </w:lvl>
    <w:lvl w:ilvl="5">
      <w:start w:val="1"/>
      <w:numFmt w:val="lowerRoman"/>
      <w:lvlText w:val="%6."/>
      <w:lvlJc w:val="right"/>
      <w:pPr>
        <w:ind w:left="-1634" w:hanging="180"/>
      </w:pPr>
      <w:rPr>
        <w:rFonts w:hint="default"/>
      </w:rPr>
    </w:lvl>
    <w:lvl w:ilvl="6">
      <w:start w:val="1"/>
      <w:numFmt w:val="decimal"/>
      <w:lvlText w:val="%7."/>
      <w:lvlJc w:val="left"/>
      <w:pPr>
        <w:ind w:left="-914" w:hanging="360"/>
      </w:pPr>
      <w:rPr>
        <w:rFonts w:hint="default"/>
      </w:rPr>
    </w:lvl>
    <w:lvl w:ilvl="7">
      <w:start w:val="1"/>
      <w:numFmt w:val="lowerLetter"/>
      <w:lvlText w:val="%8."/>
      <w:lvlJc w:val="left"/>
      <w:pPr>
        <w:ind w:left="-194" w:hanging="360"/>
      </w:pPr>
      <w:rPr>
        <w:rFonts w:hint="default"/>
      </w:rPr>
    </w:lvl>
    <w:lvl w:ilvl="8">
      <w:start w:val="1"/>
      <w:numFmt w:val="lowerRoman"/>
      <w:lvlText w:val="%9."/>
      <w:lvlJc w:val="right"/>
      <w:pPr>
        <w:ind w:left="526" w:hanging="180"/>
      </w:pPr>
      <w:rPr>
        <w:rFonts w:hint="default"/>
      </w:rPr>
    </w:lvl>
  </w:abstractNum>
  <w:abstractNum w:abstractNumId="13"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8FD5188"/>
    <w:multiLevelType w:val="multilevel"/>
    <w:tmpl w:val="37E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198005">
    <w:abstractNumId w:val="6"/>
  </w:num>
  <w:num w:numId="2" w16cid:durableId="144712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14"/>
  </w:num>
  <w:num w:numId="4" w16cid:durableId="199825629">
    <w:abstractNumId w:val="13"/>
  </w:num>
  <w:num w:numId="5" w16cid:durableId="1539463268">
    <w:abstractNumId w:val="15"/>
  </w:num>
  <w:num w:numId="6" w16cid:durableId="623194406">
    <w:abstractNumId w:val="7"/>
  </w:num>
  <w:num w:numId="7" w16cid:durableId="533735249">
    <w:abstractNumId w:val="2"/>
  </w:num>
  <w:num w:numId="8"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11"/>
  </w:num>
  <w:num w:numId="10" w16cid:durableId="101845700">
    <w:abstractNumId w:val="3"/>
  </w:num>
  <w:num w:numId="11" w16cid:durableId="2133404513">
    <w:abstractNumId w:val="12"/>
  </w:num>
  <w:num w:numId="12" w16cid:durableId="2141458607">
    <w:abstractNumId w:val="8"/>
  </w:num>
  <w:num w:numId="13" w16cid:durableId="2045325633">
    <w:abstractNumId w:val="14"/>
  </w:num>
  <w:num w:numId="14" w16cid:durableId="197133553">
    <w:abstractNumId w:val="9"/>
  </w:num>
  <w:num w:numId="15" w16cid:durableId="1513839002">
    <w:abstractNumId w:val="10"/>
  </w:num>
  <w:num w:numId="16" w16cid:durableId="1464467645">
    <w:abstractNumId w:val="4"/>
  </w:num>
  <w:num w:numId="17" w16cid:durableId="90779069">
    <w:abstractNumId w:val="5"/>
  </w:num>
  <w:num w:numId="18" w16cid:durableId="137338656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3403"/>
    <w:rsid w:val="00005347"/>
    <w:rsid w:val="000067A2"/>
    <w:rsid w:val="000072B6"/>
    <w:rsid w:val="0001021B"/>
    <w:rsid w:val="00011D89"/>
    <w:rsid w:val="0001228B"/>
    <w:rsid w:val="0001465A"/>
    <w:rsid w:val="000154FD"/>
    <w:rsid w:val="00015674"/>
    <w:rsid w:val="000176F5"/>
    <w:rsid w:val="00022271"/>
    <w:rsid w:val="0002243C"/>
    <w:rsid w:val="000235E8"/>
    <w:rsid w:val="00024D89"/>
    <w:rsid w:val="000250B6"/>
    <w:rsid w:val="00033D81"/>
    <w:rsid w:val="00034EE3"/>
    <w:rsid w:val="00036F11"/>
    <w:rsid w:val="00037366"/>
    <w:rsid w:val="000401A7"/>
    <w:rsid w:val="00041BF0"/>
    <w:rsid w:val="00042C8A"/>
    <w:rsid w:val="00044362"/>
    <w:rsid w:val="0004536B"/>
    <w:rsid w:val="00046135"/>
    <w:rsid w:val="00046B68"/>
    <w:rsid w:val="00047A73"/>
    <w:rsid w:val="000527DD"/>
    <w:rsid w:val="000578B2"/>
    <w:rsid w:val="00060225"/>
    <w:rsid w:val="00060959"/>
    <w:rsid w:val="00060C8F"/>
    <w:rsid w:val="0006298A"/>
    <w:rsid w:val="00063D30"/>
    <w:rsid w:val="0006415D"/>
    <w:rsid w:val="00065B8B"/>
    <w:rsid w:val="000663CD"/>
    <w:rsid w:val="0006733D"/>
    <w:rsid w:val="00071D6E"/>
    <w:rsid w:val="0007259C"/>
    <w:rsid w:val="000733FE"/>
    <w:rsid w:val="000735F5"/>
    <w:rsid w:val="00074219"/>
    <w:rsid w:val="00074ED5"/>
    <w:rsid w:val="00075276"/>
    <w:rsid w:val="000770CF"/>
    <w:rsid w:val="00082197"/>
    <w:rsid w:val="0008478E"/>
    <w:rsid w:val="0008508E"/>
    <w:rsid w:val="00087951"/>
    <w:rsid w:val="0009113B"/>
    <w:rsid w:val="00091353"/>
    <w:rsid w:val="00091A28"/>
    <w:rsid w:val="00093402"/>
    <w:rsid w:val="000946EA"/>
    <w:rsid w:val="00094A92"/>
    <w:rsid w:val="00094DA3"/>
    <w:rsid w:val="00095385"/>
    <w:rsid w:val="000963C0"/>
    <w:rsid w:val="00096CD1"/>
    <w:rsid w:val="00097936"/>
    <w:rsid w:val="00097B2E"/>
    <w:rsid w:val="000A012C"/>
    <w:rsid w:val="000A029C"/>
    <w:rsid w:val="000A0EB9"/>
    <w:rsid w:val="000A186C"/>
    <w:rsid w:val="000A1EA4"/>
    <w:rsid w:val="000A2476"/>
    <w:rsid w:val="000A4923"/>
    <w:rsid w:val="000A4B59"/>
    <w:rsid w:val="000A61E8"/>
    <w:rsid w:val="000A641A"/>
    <w:rsid w:val="000A68A2"/>
    <w:rsid w:val="000A7D2F"/>
    <w:rsid w:val="000B3EDB"/>
    <w:rsid w:val="000B543D"/>
    <w:rsid w:val="000B55F9"/>
    <w:rsid w:val="000B5BF7"/>
    <w:rsid w:val="000B6BC8"/>
    <w:rsid w:val="000B7F0B"/>
    <w:rsid w:val="000C0303"/>
    <w:rsid w:val="000C1E2F"/>
    <w:rsid w:val="000C1F61"/>
    <w:rsid w:val="000C21CA"/>
    <w:rsid w:val="000C22B9"/>
    <w:rsid w:val="000C3662"/>
    <w:rsid w:val="000C42EA"/>
    <w:rsid w:val="000C4546"/>
    <w:rsid w:val="000C7186"/>
    <w:rsid w:val="000D1242"/>
    <w:rsid w:val="000D5A95"/>
    <w:rsid w:val="000D64F7"/>
    <w:rsid w:val="000D7078"/>
    <w:rsid w:val="000E0970"/>
    <w:rsid w:val="000E1910"/>
    <w:rsid w:val="000E3CC7"/>
    <w:rsid w:val="000E5B99"/>
    <w:rsid w:val="000E6402"/>
    <w:rsid w:val="000E65E6"/>
    <w:rsid w:val="000E6BD4"/>
    <w:rsid w:val="000E6D6D"/>
    <w:rsid w:val="000F05C9"/>
    <w:rsid w:val="000F1F1E"/>
    <w:rsid w:val="000F2259"/>
    <w:rsid w:val="000F2A52"/>
    <w:rsid w:val="000F2DDA"/>
    <w:rsid w:val="000F396F"/>
    <w:rsid w:val="000F5213"/>
    <w:rsid w:val="000F5715"/>
    <w:rsid w:val="000F5933"/>
    <w:rsid w:val="000F777D"/>
    <w:rsid w:val="000F7E5B"/>
    <w:rsid w:val="00101001"/>
    <w:rsid w:val="00103276"/>
    <w:rsid w:val="00103278"/>
    <w:rsid w:val="0010392D"/>
    <w:rsid w:val="001039AA"/>
    <w:rsid w:val="00103B4E"/>
    <w:rsid w:val="00103DF1"/>
    <w:rsid w:val="0010447F"/>
    <w:rsid w:val="00104FE3"/>
    <w:rsid w:val="0010714F"/>
    <w:rsid w:val="00111C20"/>
    <w:rsid w:val="00111DFF"/>
    <w:rsid w:val="001120C5"/>
    <w:rsid w:val="00113638"/>
    <w:rsid w:val="001136AF"/>
    <w:rsid w:val="00113961"/>
    <w:rsid w:val="00114AC8"/>
    <w:rsid w:val="001166F7"/>
    <w:rsid w:val="0011701A"/>
    <w:rsid w:val="00117BCD"/>
    <w:rsid w:val="00120BD3"/>
    <w:rsid w:val="0012173F"/>
    <w:rsid w:val="00122FEA"/>
    <w:rsid w:val="001232BD"/>
    <w:rsid w:val="00124ED5"/>
    <w:rsid w:val="00126942"/>
    <w:rsid w:val="001276FA"/>
    <w:rsid w:val="00136765"/>
    <w:rsid w:val="00142051"/>
    <w:rsid w:val="0014255B"/>
    <w:rsid w:val="00143E24"/>
    <w:rsid w:val="001447B3"/>
    <w:rsid w:val="001464BD"/>
    <w:rsid w:val="0014660A"/>
    <w:rsid w:val="00150793"/>
    <w:rsid w:val="00152073"/>
    <w:rsid w:val="00154E2D"/>
    <w:rsid w:val="00155B3E"/>
    <w:rsid w:val="00156598"/>
    <w:rsid w:val="0016175E"/>
    <w:rsid w:val="00161939"/>
    <w:rsid w:val="00161AA0"/>
    <w:rsid w:val="00161D2E"/>
    <w:rsid w:val="00161F3E"/>
    <w:rsid w:val="00162093"/>
    <w:rsid w:val="00162CA9"/>
    <w:rsid w:val="00165459"/>
    <w:rsid w:val="00165A57"/>
    <w:rsid w:val="00167147"/>
    <w:rsid w:val="00167805"/>
    <w:rsid w:val="00170F1F"/>
    <w:rsid w:val="001712C2"/>
    <w:rsid w:val="00172580"/>
    <w:rsid w:val="00172BAF"/>
    <w:rsid w:val="00176E8C"/>
    <w:rsid w:val="001771DD"/>
    <w:rsid w:val="00177995"/>
    <w:rsid w:val="00177A8C"/>
    <w:rsid w:val="00180960"/>
    <w:rsid w:val="001818EB"/>
    <w:rsid w:val="00181D8E"/>
    <w:rsid w:val="00182156"/>
    <w:rsid w:val="00182F9D"/>
    <w:rsid w:val="00185AFD"/>
    <w:rsid w:val="00186B33"/>
    <w:rsid w:val="00191459"/>
    <w:rsid w:val="00192F9D"/>
    <w:rsid w:val="00196266"/>
    <w:rsid w:val="001967B5"/>
    <w:rsid w:val="00196EB8"/>
    <w:rsid w:val="00196EFB"/>
    <w:rsid w:val="001979FF"/>
    <w:rsid w:val="00197B17"/>
    <w:rsid w:val="001A1950"/>
    <w:rsid w:val="001A1C54"/>
    <w:rsid w:val="001A3ACE"/>
    <w:rsid w:val="001A4D33"/>
    <w:rsid w:val="001A5420"/>
    <w:rsid w:val="001A6FCF"/>
    <w:rsid w:val="001A75D8"/>
    <w:rsid w:val="001B058F"/>
    <w:rsid w:val="001B4B05"/>
    <w:rsid w:val="001B580E"/>
    <w:rsid w:val="001B738B"/>
    <w:rsid w:val="001C09DB"/>
    <w:rsid w:val="001C277E"/>
    <w:rsid w:val="001C2A72"/>
    <w:rsid w:val="001C31B7"/>
    <w:rsid w:val="001C42F4"/>
    <w:rsid w:val="001C46A3"/>
    <w:rsid w:val="001D00EF"/>
    <w:rsid w:val="001D0383"/>
    <w:rsid w:val="001D0B75"/>
    <w:rsid w:val="001D1457"/>
    <w:rsid w:val="001D207C"/>
    <w:rsid w:val="001D36B2"/>
    <w:rsid w:val="001D39A5"/>
    <w:rsid w:val="001D3C09"/>
    <w:rsid w:val="001D3D2B"/>
    <w:rsid w:val="001D3E47"/>
    <w:rsid w:val="001D44E8"/>
    <w:rsid w:val="001D5B39"/>
    <w:rsid w:val="001D5D95"/>
    <w:rsid w:val="001D60EC"/>
    <w:rsid w:val="001D6BB2"/>
    <w:rsid w:val="001D6F59"/>
    <w:rsid w:val="001D716C"/>
    <w:rsid w:val="001E0C5D"/>
    <w:rsid w:val="001E118E"/>
    <w:rsid w:val="001E1679"/>
    <w:rsid w:val="001E20E5"/>
    <w:rsid w:val="001E2A36"/>
    <w:rsid w:val="001E44DF"/>
    <w:rsid w:val="001E580C"/>
    <w:rsid w:val="001E68A5"/>
    <w:rsid w:val="001E6BB0"/>
    <w:rsid w:val="001E7053"/>
    <w:rsid w:val="001E7282"/>
    <w:rsid w:val="001F3826"/>
    <w:rsid w:val="001F6E46"/>
    <w:rsid w:val="001F7C91"/>
    <w:rsid w:val="002003A0"/>
    <w:rsid w:val="002033B7"/>
    <w:rsid w:val="0020618A"/>
    <w:rsid w:val="00206463"/>
    <w:rsid w:val="00206F2F"/>
    <w:rsid w:val="00207F20"/>
    <w:rsid w:val="0021053D"/>
    <w:rsid w:val="0021085B"/>
    <w:rsid w:val="00210A92"/>
    <w:rsid w:val="00215469"/>
    <w:rsid w:val="00216C03"/>
    <w:rsid w:val="00220070"/>
    <w:rsid w:val="00220C04"/>
    <w:rsid w:val="002214F8"/>
    <w:rsid w:val="0022278D"/>
    <w:rsid w:val="00226597"/>
    <w:rsid w:val="002268B9"/>
    <w:rsid w:val="00226FFE"/>
    <w:rsid w:val="0022701F"/>
    <w:rsid w:val="00227C68"/>
    <w:rsid w:val="00232256"/>
    <w:rsid w:val="0023256B"/>
    <w:rsid w:val="002333F5"/>
    <w:rsid w:val="00233724"/>
    <w:rsid w:val="0023514D"/>
    <w:rsid w:val="002365B4"/>
    <w:rsid w:val="00236A87"/>
    <w:rsid w:val="0023764B"/>
    <w:rsid w:val="00237A70"/>
    <w:rsid w:val="00240224"/>
    <w:rsid w:val="002409F7"/>
    <w:rsid w:val="002432E1"/>
    <w:rsid w:val="00243BF3"/>
    <w:rsid w:val="00246207"/>
    <w:rsid w:val="00246C5E"/>
    <w:rsid w:val="00250960"/>
    <w:rsid w:val="00251343"/>
    <w:rsid w:val="00252035"/>
    <w:rsid w:val="002535DA"/>
    <w:rsid w:val="002536A4"/>
    <w:rsid w:val="0025496F"/>
    <w:rsid w:val="00254F58"/>
    <w:rsid w:val="002606CA"/>
    <w:rsid w:val="002620BC"/>
    <w:rsid w:val="00262802"/>
    <w:rsid w:val="00263381"/>
    <w:rsid w:val="00263A90"/>
    <w:rsid w:val="00263C1F"/>
    <w:rsid w:val="0026408B"/>
    <w:rsid w:val="00266430"/>
    <w:rsid w:val="00267C3E"/>
    <w:rsid w:val="002709BB"/>
    <w:rsid w:val="00270E31"/>
    <w:rsid w:val="0027113F"/>
    <w:rsid w:val="00272D63"/>
    <w:rsid w:val="00273BAC"/>
    <w:rsid w:val="00274726"/>
    <w:rsid w:val="00276160"/>
    <w:rsid w:val="002763B3"/>
    <w:rsid w:val="002802E3"/>
    <w:rsid w:val="00280C7B"/>
    <w:rsid w:val="0028213D"/>
    <w:rsid w:val="002862F1"/>
    <w:rsid w:val="00291373"/>
    <w:rsid w:val="0029286D"/>
    <w:rsid w:val="00294CA1"/>
    <w:rsid w:val="0029597D"/>
    <w:rsid w:val="002962C3"/>
    <w:rsid w:val="0029752B"/>
    <w:rsid w:val="002A0A9C"/>
    <w:rsid w:val="002A1296"/>
    <w:rsid w:val="002A1CF4"/>
    <w:rsid w:val="002A2F61"/>
    <w:rsid w:val="002A483C"/>
    <w:rsid w:val="002A5B73"/>
    <w:rsid w:val="002A755A"/>
    <w:rsid w:val="002B0C7C"/>
    <w:rsid w:val="002B1729"/>
    <w:rsid w:val="002B36C7"/>
    <w:rsid w:val="002B4DD4"/>
    <w:rsid w:val="002B5277"/>
    <w:rsid w:val="002B5375"/>
    <w:rsid w:val="002B58A4"/>
    <w:rsid w:val="002B5CDB"/>
    <w:rsid w:val="002B6FD0"/>
    <w:rsid w:val="002B77C1"/>
    <w:rsid w:val="002C0ED7"/>
    <w:rsid w:val="002C1712"/>
    <w:rsid w:val="002C20D0"/>
    <w:rsid w:val="002C2728"/>
    <w:rsid w:val="002C63E6"/>
    <w:rsid w:val="002C6BD8"/>
    <w:rsid w:val="002D1E0D"/>
    <w:rsid w:val="002D2883"/>
    <w:rsid w:val="002D2F1A"/>
    <w:rsid w:val="002D5006"/>
    <w:rsid w:val="002D5E22"/>
    <w:rsid w:val="002D6220"/>
    <w:rsid w:val="002D6342"/>
    <w:rsid w:val="002D7004"/>
    <w:rsid w:val="002E01D0"/>
    <w:rsid w:val="002E161D"/>
    <w:rsid w:val="002E1C48"/>
    <w:rsid w:val="002E2A3D"/>
    <w:rsid w:val="002E3100"/>
    <w:rsid w:val="002E6C95"/>
    <w:rsid w:val="002E7C36"/>
    <w:rsid w:val="002F0107"/>
    <w:rsid w:val="002F1E54"/>
    <w:rsid w:val="002F2187"/>
    <w:rsid w:val="002F2ABA"/>
    <w:rsid w:val="002F2BBD"/>
    <w:rsid w:val="002F3D32"/>
    <w:rsid w:val="002F4FE4"/>
    <w:rsid w:val="002F5F31"/>
    <w:rsid w:val="002F5F46"/>
    <w:rsid w:val="002F7A35"/>
    <w:rsid w:val="003020CA"/>
    <w:rsid w:val="00302216"/>
    <w:rsid w:val="00303084"/>
    <w:rsid w:val="00303D26"/>
    <w:rsid w:val="00303E53"/>
    <w:rsid w:val="00304103"/>
    <w:rsid w:val="00304C87"/>
    <w:rsid w:val="003054A8"/>
    <w:rsid w:val="00305CC1"/>
    <w:rsid w:val="00306802"/>
    <w:rsid w:val="00306B93"/>
    <w:rsid w:val="00306E5F"/>
    <w:rsid w:val="00307E14"/>
    <w:rsid w:val="00310A85"/>
    <w:rsid w:val="00314054"/>
    <w:rsid w:val="00315BD8"/>
    <w:rsid w:val="00316F27"/>
    <w:rsid w:val="00320A57"/>
    <w:rsid w:val="003214F1"/>
    <w:rsid w:val="003216B8"/>
    <w:rsid w:val="00322288"/>
    <w:rsid w:val="00322292"/>
    <w:rsid w:val="003224A7"/>
    <w:rsid w:val="00322E4B"/>
    <w:rsid w:val="003246B9"/>
    <w:rsid w:val="00325AFE"/>
    <w:rsid w:val="00326834"/>
    <w:rsid w:val="00327870"/>
    <w:rsid w:val="00330D64"/>
    <w:rsid w:val="00331D40"/>
    <w:rsid w:val="00331E95"/>
    <w:rsid w:val="003324BD"/>
    <w:rsid w:val="0033259D"/>
    <w:rsid w:val="0033263C"/>
    <w:rsid w:val="003333D2"/>
    <w:rsid w:val="003336BF"/>
    <w:rsid w:val="003367FE"/>
    <w:rsid w:val="003406C6"/>
    <w:rsid w:val="003418CC"/>
    <w:rsid w:val="00344E10"/>
    <w:rsid w:val="003459BD"/>
    <w:rsid w:val="00350D38"/>
    <w:rsid w:val="00351B36"/>
    <w:rsid w:val="00351FFE"/>
    <w:rsid w:val="0035357B"/>
    <w:rsid w:val="00353B18"/>
    <w:rsid w:val="00355D70"/>
    <w:rsid w:val="00355FB0"/>
    <w:rsid w:val="00357B4E"/>
    <w:rsid w:val="00360632"/>
    <w:rsid w:val="0036702D"/>
    <w:rsid w:val="00367076"/>
    <w:rsid w:val="00367E1A"/>
    <w:rsid w:val="003716FD"/>
    <w:rsid w:val="0037204B"/>
    <w:rsid w:val="0037358B"/>
    <w:rsid w:val="0037446F"/>
    <w:rsid w:val="003744CF"/>
    <w:rsid w:val="00374717"/>
    <w:rsid w:val="00374D1F"/>
    <w:rsid w:val="0037676C"/>
    <w:rsid w:val="0037792C"/>
    <w:rsid w:val="00381043"/>
    <w:rsid w:val="003829E5"/>
    <w:rsid w:val="00382B7D"/>
    <w:rsid w:val="00384D66"/>
    <w:rsid w:val="00385409"/>
    <w:rsid w:val="00386109"/>
    <w:rsid w:val="00386944"/>
    <w:rsid w:val="00386DEC"/>
    <w:rsid w:val="00387DED"/>
    <w:rsid w:val="003956CC"/>
    <w:rsid w:val="00395C9A"/>
    <w:rsid w:val="00396A14"/>
    <w:rsid w:val="0039707B"/>
    <w:rsid w:val="003A0853"/>
    <w:rsid w:val="003A2371"/>
    <w:rsid w:val="003A4DF5"/>
    <w:rsid w:val="003A582B"/>
    <w:rsid w:val="003A6B67"/>
    <w:rsid w:val="003B0F51"/>
    <w:rsid w:val="003B13B6"/>
    <w:rsid w:val="003B15E6"/>
    <w:rsid w:val="003B408A"/>
    <w:rsid w:val="003B5733"/>
    <w:rsid w:val="003C08A2"/>
    <w:rsid w:val="003C2045"/>
    <w:rsid w:val="003C43A1"/>
    <w:rsid w:val="003C4FC0"/>
    <w:rsid w:val="003C55F4"/>
    <w:rsid w:val="003C6E43"/>
    <w:rsid w:val="003C7897"/>
    <w:rsid w:val="003C7A3F"/>
    <w:rsid w:val="003D089C"/>
    <w:rsid w:val="003D2766"/>
    <w:rsid w:val="003D2A74"/>
    <w:rsid w:val="003D37F1"/>
    <w:rsid w:val="003D3E8F"/>
    <w:rsid w:val="003D42DF"/>
    <w:rsid w:val="003D6475"/>
    <w:rsid w:val="003E375C"/>
    <w:rsid w:val="003E4086"/>
    <w:rsid w:val="003E43A2"/>
    <w:rsid w:val="003E639E"/>
    <w:rsid w:val="003E6626"/>
    <w:rsid w:val="003E71E5"/>
    <w:rsid w:val="003F0445"/>
    <w:rsid w:val="003F0CF0"/>
    <w:rsid w:val="003F14B1"/>
    <w:rsid w:val="003F2B20"/>
    <w:rsid w:val="003F3289"/>
    <w:rsid w:val="003F43E9"/>
    <w:rsid w:val="003F4F41"/>
    <w:rsid w:val="003F5A06"/>
    <w:rsid w:val="003F5CB9"/>
    <w:rsid w:val="003F6F5B"/>
    <w:rsid w:val="00400E9A"/>
    <w:rsid w:val="004013C7"/>
    <w:rsid w:val="00401FCF"/>
    <w:rsid w:val="0040248F"/>
    <w:rsid w:val="00406285"/>
    <w:rsid w:val="004064DA"/>
    <w:rsid w:val="00410D27"/>
    <w:rsid w:val="00412B6A"/>
    <w:rsid w:val="004146C6"/>
    <w:rsid w:val="004148F9"/>
    <w:rsid w:val="00414D4A"/>
    <w:rsid w:val="00416D54"/>
    <w:rsid w:val="004200D3"/>
    <w:rsid w:val="0042084E"/>
    <w:rsid w:val="00421067"/>
    <w:rsid w:val="00421EEF"/>
    <w:rsid w:val="0042493E"/>
    <w:rsid w:val="00424D65"/>
    <w:rsid w:val="00425142"/>
    <w:rsid w:val="00426CA1"/>
    <w:rsid w:val="00433560"/>
    <w:rsid w:val="004352F6"/>
    <w:rsid w:val="00441C69"/>
    <w:rsid w:val="00442885"/>
    <w:rsid w:val="00442C6C"/>
    <w:rsid w:val="00443AFA"/>
    <w:rsid w:val="00443CBE"/>
    <w:rsid w:val="00443E8A"/>
    <w:rsid w:val="004441BC"/>
    <w:rsid w:val="0044471F"/>
    <w:rsid w:val="004468B4"/>
    <w:rsid w:val="00447A17"/>
    <w:rsid w:val="00450CF8"/>
    <w:rsid w:val="0045230A"/>
    <w:rsid w:val="00452B4D"/>
    <w:rsid w:val="00453130"/>
    <w:rsid w:val="004536A5"/>
    <w:rsid w:val="00453D34"/>
    <w:rsid w:val="00454AD0"/>
    <w:rsid w:val="004569E0"/>
    <w:rsid w:val="00456B69"/>
    <w:rsid w:val="00457337"/>
    <w:rsid w:val="00460C1E"/>
    <w:rsid w:val="00462E3D"/>
    <w:rsid w:val="0046603C"/>
    <w:rsid w:val="00466E79"/>
    <w:rsid w:val="00470D7D"/>
    <w:rsid w:val="0047372D"/>
    <w:rsid w:val="00473BA3"/>
    <w:rsid w:val="004743DD"/>
    <w:rsid w:val="004747EF"/>
    <w:rsid w:val="00474CEA"/>
    <w:rsid w:val="00477D9E"/>
    <w:rsid w:val="0048008B"/>
    <w:rsid w:val="004836F0"/>
    <w:rsid w:val="00483968"/>
    <w:rsid w:val="00484F86"/>
    <w:rsid w:val="00485C13"/>
    <w:rsid w:val="0048663E"/>
    <w:rsid w:val="00490591"/>
    <w:rsid w:val="00490746"/>
    <w:rsid w:val="00490852"/>
    <w:rsid w:val="00491C9C"/>
    <w:rsid w:val="00492F30"/>
    <w:rsid w:val="004946F4"/>
    <w:rsid w:val="0049487E"/>
    <w:rsid w:val="00496A4A"/>
    <w:rsid w:val="00497C6C"/>
    <w:rsid w:val="004A160D"/>
    <w:rsid w:val="004A201C"/>
    <w:rsid w:val="004A3E81"/>
    <w:rsid w:val="004A4195"/>
    <w:rsid w:val="004A5C62"/>
    <w:rsid w:val="004A5CE5"/>
    <w:rsid w:val="004A707D"/>
    <w:rsid w:val="004B4DCD"/>
    <w:rsid w:val="004C5541"/>
    <w:rsid w:val="004C5E36"/>
    <w:rsid w:val="004C6650"/>
    <w:rsid w:val="004C6EEE"/>
    <w:rsid w:val="004C702B"/>
    <w:rsid w:val="004C7BF7"/>
    <w:rsid w:val="004D0033"/>
    <w:rsid w:val="004D0130"/>
    <w:rsid w:val="004D016B"/>
    <w:rsid w:val="004D1B22"/>
    <w:rsid w:val="004D23CC"/>
    <w:rsid w:val="004D36F2"/>
    <w:rsid w:val="004D4408"/>
    <w:rsid w:val="004E1106"/>
    <w:rsid w:val="004E1199"/>
    <w:rsid w:val="004E138F"/>
    <w:rsid w:val="004E4649"/>
    <w:rsid w:val="004E5C2B"/>
    <w:rsid w:val="004E7828"/>
    <w:rsid w:val="004F00DD"/>
    <w:rsid w:val="004F16D1"/>
    <w:rsid w:val="004F2133"/>
    <w:rsid w:val="004F5398"/>
    <w:rsid w:val="004F55F1"/>
    <w:rsid w:val="004F62FB"/>
    <w:rsid w:val="004F6936"/>
    <w:rsid w:val="004F7663"/>
    <w:rsid w:val="00500DA0"/>
    <w:rsid w:val="0050102F"/>
    <w:rsid w:val="00501689"/>
    <w:rsid w:val="00503DC6"/>
    <w:rsid w:val="00504F9E"/>
    <w:rsid w:val="00506D3C"/>
    <w:rsid w:val="00506F5D"/>
    <w:rsid w:val="00507F77"/>
    <w:rsid w:val="00510005"/>
    <w:rsid w:val="005101AD"/>
    <w:rsid w:val="00510C37"/>
    <w:rsid w:val="005117E1"/>
    <w:rsid w:val="00511D6F"/>
    <w:rsid w:val="005126D0"/>
    <w:rsid w:val="005128DC"/>
    <w:rsid w:val="00515065"/>
    <w:rsid w:val="0051568D"/>
    <w:rsid w:val="005163EB"/>
    <w:rsid w:val="00526AC7"/>
    <w:rsid w:val="00526C15"/>
    <w:rsid w:val="00526EC8"/>
    <w:rsid w:val="005274EB"/>
    <w:rsid w:val="00527BA7"/>
    <w:rsid w:val="00531C66"/>
    <w:rsid w:val="005337F7"/>
    <w:rsid w:val="00535B80"/>
    <w:rsid w:val="00536499"/>
    <w:rsid w:val="00543903"/>
    <w:rsid w:val="00543F11"/>
    <w:rsid w:val="00544AC6"/>
    <w:rsid w:val="00545783"/>
    <w:rsid w:val="00545FBD"/>
    <w:rsid w:val="00546305"/>
    <w:rsid w:val="00546E0E"/>
    <w:rsid w:val="0054751B"/>
    <w:rsid w:val="00547A95"/>
    <w:rsid w:val="0055119B"/>
    <w:rsid w:val="005545FA"/>
    <w:rsid w:val="005548B5"/>
    <w:rsid w:val="00564F09"/>
    <w:rsid w:val="00565E9B"/>
    <w:rsid w:val="00567D3F"/>
    <w:rsid w:val="00571C82"/>
    <w:rsid w:val="00572031"/>
    <w:rsid w:val="00572282"/>
    <w:rsid w:val="00573CE3"/>
    <w:rsid w:val="00576E84"/>
    <w:rsid w:val="00580394"/>
    <w:rsid w:val="005809CD"/>
    <w:rsid w:val="00582B8C"/>
    <w:rsid w:val="00583FF6"/>
    <w:rsid w:val="005867D8"/>
    <w:rsid w:val="005867ED"/>
    <w:rsid w:val="00586AE5"/>
    <w:rsid w:val="0058757E"/>
    <w:rsid w:val="00592DAD"/>
    <w:rsid w:val="00592E42"/>
    <w:rsid w:val="005948E0"/>
    <w:rsid w:val="00595C34"/>
    <w:rsid w:val="00596A4B"/>
    <w:rsid w:val="00596D5C"/>
    <w:rsid w:val="00597507"/>
    <w:rsid w:val="005978C1"/>
    <w:rsid w:val="005A2846"/>
    <w:rsid w:val="005A479D"/>
    <w:rsid w:val="005B1C6D"/>
    <w:rsid w:val="005B21B6"/>
    <w:rsid w:val="005B3A08"/>
    <w:rsid w:val="005B75B8"/>
    <w:rsid w:val="005B7A63"/>
    <w:rsid w:val="005C0955"/>
    <w:rsid w:val="005C1F08"/>
    <w:rsid w:val="005C2555"/>
    <w:rsid w:val="005C49DA"/>
    <w:rsid w:val="005C50F3"/>
    <w:rsid w:val="005C530E"/>
    <w:rsid w:val="005C54B5"/>
    <w:rsid w:val="005C5D80"/>
    <w:rsid w:val="005C5D91"/>
    <w:rsid w:val="005D07B8"/>
    <w:rsid w:val="005D228B"/>
    <w:rsid w:val="005D3EED"/>
    <w:rsid w:val="005D5189"/>
    <w:rsid w:val="005D562A"/>
    <w:rsid w:val="005D6597"/>
    <w:rsid w:val="005D6B2A"/>
    <w:rsid w:val="005D6CB5"/>
    <w:rsid w:val="005E14E7"/>
    <w:rsid w:val="005E26A3"/>
    <w:rsid w:val="005E2ECB"/>
    <w:rsid w:val="005E447E"/>
    <w:rsid w:val="005E448A"/>
    <w:rsid w:val="005E4A80"/>
    <w:rsid w:val="005E4FD1"/>
    <w:rsid w:val="005E7C73"/>
    <w:rsid w:val="005E7E51"/>
    <w:rsid w:val="005F0775"/>
    <w:rsid w:val="005F0CF5"/>
    <w:rsid w:val="005F1EF9"/>
    <w:rsid w:val="005F21EB"/>
    <w:rsid w:val="005F6859"/>
    <w:rsid w:val="0060039F"/>
    <w:rsid w:val="0060160E"/>
    <w:rsid w:val="006023CD"/>
    <w:rsid w:val="00602828"/>
    <w:rsid w:val="00603B8B"/>
    <w:rsid w:val="0060471E"/>
    <w:rsid w:val="00605908"/>
    <w:rsid w:val="006070E0"/>
    <w:rsid w:val="00610D7C"/>
    <w:rsid w:val="00613062"/>
    <w:rsid w:val="00613414"/>
    <w:rsid w:val="00613945"/>
    <w:rsid w:val="00620154"/>
    <w:rsid w:val="006208D9"/>
    <w:rsid w:val="006233BC"/>
    <w:rsid w:val="00623CC9"/>
    <w:rsid w:val="0062408D"/>
    <w:rsid w:val="006240CC"/>
    <w:rsid w:val="00624940"/>
    <w:rsid w:val="006254F8"/>
    <w:rsid w:val="00626BAA"/>
    <w:rsid w:val="00627DA7"/>
    <w:rsid w:val="00630DA4"/>
    <w:rsid w:val="00632247"/>
    <w:rsid w:val="00632597"/>
    <w:rsid w:val="006358B4"/>
    <w:rsid w:val="00636832"/>
    <w:rsid w:val="006419AA"/>
    <w:rsid w:val="00641DB4"/>
    <w:rsid w:val="006441AB"/>
    <w:rsid w:val="00644B1F"/>
    <w:rsid w:val="00644B7E"/>
    <w:rsid w:val="006454E6"/>
    <w:rsid w:val="00646235"/>
    <w:rsid w:val="00646A68"/>
    <w:rsid w:val="00646F57"/>
    <w:rsid w:val="006505BD"/>
    <w:rsid w:val="006508EA"/>
    <w:rsid w:val="0065092E"/>
    <w:rsid w:val="00651294"/>
    <w:rsid w:val="006557A7"/>
    <w:rsid w:val="00656290"/>
    <w:rsid w:val="00657BB9"/>
    <w:rsid w:val="00657C65"/>
    <w:rsid w:val="00657FAF"/>
    <w:rsid w:val="006608D8"/>
    <w:rsid w:val="00660DBF"/>
    <w:rsid w:val="006621D7"/>
    <w:rsid w:val="006622D1"/>
    <w:rsid w:val="0066302A"/>
    <w:rsid w:val="006637A9"/>
    <w:rsid w:val="00663E05"/>
    <w:rsid w:val="00663F72"/>
    <w:rsid w:val="00665EBB"/>
    <w:rsid w:val="00667770"/>
    <w:rsid w:val="00670597"/>
    <w:rsid w:val="006706D0"/>
    <w:rsid w:val="0067406F"/>
    <w:rsid w:val="00677574"/>
    <w:rsid w:val="00677D15"/>
    <w:rsid w:val="00682A7B"/>
    <w:rsid w:val="0068366D"/>
    <w:rsid w:val="0068454C"/>
    <w:rsid w:val="006908A0"/>
    <w:rsid w:val="00691B62"/>
    <w:rsid w:val="006933B5"/>
    <w:rsid w:val="00693D14"/>
    <w:rsid w:val="00694F9E"/>
    <w:rsid w:val="00696F27"/>
    <w:rsid w:val="00696F63"/>
    <w:rsid w:val="00697808"/>
    <w:rsid w:val="00697DAC"/>
    <w:rsid w:val="006A0B8E"/>
    <w:rsid w:val="006A18C2"/>
    <w:rsid w:val="006A3383"/>
    <w:rsid w:val="006A56FA"/>
    <w:rsid w:val="006A6DFF"/>
    <w:rsid w:val="006A7E85"/>
    <w:rsid w:val="006B077C"/>
    <w:rsid w:val="006B24F7"/>
    <w:rsid w:val="006B6803"/>
    <w:rsid w:val="006B7C73"/>
    <w:rsid w:val="006C3D95"/>
    <w:rsid w:val="006C44C3"/>
    <w:rsid w:val="006C4B00"/>
    <w:rsid w:val="006C5E26"/>
    <w:rsid w:val="006C72B6"/>
    <w:rsid w:val="006C7532"/>
    <w:rsid w:val="006C7F11"/>
    <w:rsid w:val="006D0F16"/>
    <w:rsid w:val="006D2A3F"/>
    <w:rsid w:val="006D2D52"/>
    <w:rsid w:val="006D2FBC"/>
    <w:rsid w:val="006D3B46"/>
    <w:rsid w:val="006D3B54"/>
    <w:rsid w:val="006D7093"/>
    <w:rsid w:val="006E0541"/>
    <w:rsid w:val="006E138B"/>
    <w:rsid w:val="006E2349"/>
    <w:rsid w:val="006E2BA6"/>
    <w:rsid w:val="006E58A4"/>
    <w:rsid w:val="006E645A"/>
    <w:rsid w:val="006E6C37"/>
    <w:rsid w:val="006F0330"/>
    <w:rsid w:val="006F1FDC"/>
    <w:rsid w:val="006F2420"/>
    <w:rsid w:val="006F300F"/>
    <w:rsid w:val="006F5024"/>
    <w:rsid w:val="006F5E22"/>
    <w:rsid w:val="006F6B8C"/>
    <w:rsid w:val="00700915"/>
    <w:rsid w:val="007013EF"/>
    <w:rsid w:val="00701D39"/>
    <w:rsid w:val="007055BD"/>
    <w:rsid w:val="00706138"/>
    <w:rsid w:val="00707DD1"/>
    <w:rsid w:val="007113C7"/>
    <w:rsid w:val="00713967"/>
    <w:rsid w:val="00715D60"/>
    <w:rsid w:val="0071615E"/>
    <w:rsid w:val="007173CA"/>
    <w:rsid w:val="007216AA"/>
    <w:rsid w:val="00721AB5"/>
    <w:rsid w:val="00721CFB"/>
    <w:rsid w:val="00721D80"/>
    <w:rsid w:val="00721DEF"/>
    <w:rsid w:val="00724A43"/>
    <w:rsid w:val="007273AC"/>
    <w:rsid w:val="00731AD4"/>
    <w:rsid w:val="007346E4"/>
    <w:rsid w:val="00740F22"/>
    <w:rsid w:val="00741CF0"/>
    <w:rsid w:val="00741F1A"/>
    <w:rsid w:val="0074229E"/>
    <w:rsid w:val="0074354A"/>
    <w:rsid w:val="007447DA"/>
    <w:rsid w:val="007450F8"/>
    <w:rsid w:val="0074696E"/>
    <w:rsid w:val="0074789E"/>
    <w:rsid w:val="00750135"/>
    <w:rsid w:val="00750EC2"/>
    <w:rsid w:val="00751BEF"/>
    <w:rsid w:val="00751C8E"/>
    <w:rsid w:val="0075236E"/>
    <w:rsid w:val="00752B28"/>
    <w:rsid w:val="00752F04"/>
    <w:rsid w:val="007541A9"/>
    <w:rsid w:val="00754E36"/>
    <w:rsid w:val="00756460"/>
    <w:rsid w:val="00760B05"/>
    <w:rsid w:val="00763139"/>
    <w:rsid w:val="00766027"/>
    <w:rsid w:val="0076737B"/>
    <w:rsid w:val="00770F37"/>
    <w:rsid w:val="007711A0"/>
    <w:rsid w:val="00772D5E"/>
    <w:rsid w:val="0077463E"/>
    <w:rsid w:val="00776928"/>
    <w:rsid w:val="00776E0F"/>
    <w:rsid w:val="007774B1"/>
    <w:rsid w:val="00777BE1"/>
    <w:rsid w:val="0078069F"/>
    <w:rsid w:val="00780AD5"/>
    <w:rsid w:val="00782C93"/>
    <w:rsid w:val="007833D8"/>
    <w:rsid w:val="0078407C"/>
    <w:rsid w:val="00785677"/>
    <w:rsid w:val="00786F16"/>
    <w:rsid w:val="00787FE5"/>
    <w:rsid w:val="007908C8"/>
    <w:rsid w:val="00791BD7"/>
    <w:rsid w:val="00791E82"/>
    <w:rsid w:val="007933F7"/>
    <w:rsid w:val="00793B77"/>
    <w:rsid w:val="007940BF"/>
    <w:rsid w:val="007960EE"/>
    <w:rsid w:val="00796E20"/>
    <w:rsid w:val="00797C32"/>
    <w:rsid w:val="007A0172"/>
    <w:rsid w:val="007A09F5"/>
    <w:rsid w:val="007A11E8"/>
    <w:rsid w:val="007A3E92"/>
    <w:rsid w:val="007A6717"/>
    <w:rsid w:val="007A6C5E"/>
    <w:rsid w:val="007B0914"/>
    <w:rsid w:val="007B1374"/>
    <w:rsid w:val="007B32E5"/>
    <w:rsid w:val="007B3DB9"/>
    <w:rsid w:val="007B589F"/>
    <w:rsid w:val="007B6061"/>
    <w:rsid w:val="007B6186"/>
    <w:rsid w:val="007B73BC"/>
    <w:rsid w:val="007C1838"/>
    <w:rsid w:val="007C1D76"/>
    <w:rsid w:val="007C20B9"/>
    <w:rsid w:val="007C3264"/>
    <w:rsid w:val="007C7301"/>
    <w:rsid w:val="007C7859"/>
    <w:rsid w:val="007C7C66"/>
    <w:rsid w:val="007C7F28"/>
    <w:rsid w:val="007D1466"/>
    <w:rsid w:val="007D2566"/>
    <w:rsid w:val="007D2BDE"/>
    <w:rsid w:val="007D2FB6"/>
    <w:rsid w:val="007D49EB"/>
    <w:rsid w:val="007D4E96"/>
    <w:rsid w:val="007D5E1C"/>
    <w:rsid w:val="007E08E7"/>
    <w:rsid w:val="007E0DE2"/>
    <w:rsid w:val="007E1227"/>
    <w:rsid w:val="007E144F"/>
    <w:rsid w:val="007E2724"/>
    <w:rsid w:val="007E3B98"/>
    <w:rsid w:val="007E4102"/>
    <w:rsid w:val="007E417A"/>
    <w:rsid w:val="007E5B9D"/>
    <w:rsid w:val="007F085E"/>
    <w:rsid w:val="007F31B6"/>
    <w:rsid w:val="007F3BA6"/>
    <w:rsid w:val="007F3D7B"/>
    <w:rsid w:val="007F546C"/>
    <w:rsid w:val="007F5DD5"/>
    <w:rsid w:val="007F625F"/>
    <w:rsid w:val="007F665E"/>
    <w:rsid w:val="007F6925"/>
    <w:rsid w:val="00800379"/>
    <w:rsid w:val="00800412"/>
    <w:rsid w:val="008020FD"/>
    <w:rsid w:val="00803EDA"/>
    <w:rsid w:val="008048F7"/>
    <w:rsid w:val="0080587B"/>
    <w:rsid w:val="00806468"/>
    <w:rsid w:val="008119CA"/>
    <w:rsid w:val="008130C4"/>
    <w:rsid w:val="008138BF"/>
    <w:rsid w:val="008155F0"/>
    <w:rsid w:val="00816735"/>
    <w:rsid w:val="00817658"/>
    <w:rsid w:val="00820141"/>
    <w:rsid w:val="00820474"/>
    <w:rsid w:val="00820E0C"/>
    <w:rsid w:val="00820F6C"/>
    <w:rsid w:val="0082107F"/>
    <w:rsid w:val="00823275"/>
    <w:rsid w:val="0082366F"/>
    <w:rsid w:val="00825CF6"/>
    <w:rsid w:val="00825FD0"/>
    <w:rsid w:val="0082608E"/>
    <w:rsid w:val="008338A2"/>
    <w:rsid w:val="00835FAF"/>
    <w:rsid w:val="00836313"/>
    <w:rsid w:val="00836CE9"/>
    <w:rsid w:val="0084084C"/>
    <w:rsid w:val="00841AA9"/>
    <w:rsid w:val="00842D0A"/>
    <w:rsid w:val="00846B9B"/>
    <w:rsid w:val="008474FE"/>
    <w:rsid w:val="00851B87"/>
    <w:rsid w:val="00851C2E"/>
    <w:rsid w:val="00852698"/>
    <w:rsid w:val="00853EE4"/>
    <w:rsid w:val="00855535"/>
    <w:rsid w:val="0085689E"/>
    <w:rsid w:val="00857834"/>
    <w:rsid w:val="00857C5A"/>
    <w:rsid w:val="0086255E"/>
    <w:rsid w:val="008633F0"/>
    <w:rsid w:val="00864807"/>
    <w:rsid w:val="0086677D"/>
    <w:rsid w:val="00867D9D"/>
    <w:rsid w:val="00870EA3"/>
    <w:rsid w:val="008718A9"/>
    <w:rsid w:val="00871D44"/>
    <w:rsid w:val="00872E0A"/>
    <w:rsid w:val="00873594"/>
    <w:rsid w:val="00874D05"/>
    <w:rsid w:val="00875285"/>
    <w:rsid w:val="00875FB1"/>
    <w:rsid w:val="00876489"/>
    <w:rsid w:val="008777C4"/>
    <w:rsid w:val="008778BC"/>
    <w:rsid w:val="008800CE"/>
    <w:rsid w:val="0088145F"/>
    <w:rsid w:val="00884118"/>
    <w:rsid w:val="00884B62"/>
    <w:rsid w:val="0088529C"/>
    <w:rsid w:val="008856B3"/>
    <w:rsid w:val="00885EBF"/>
    <w:rsid w:val="00887903"/>
    <w:rsid w:val="00887B13"/>
    <w:rsid w:val="00887FC7"/>
    <w:rsid w:val="008910CA"/>
    <w:rsid w:val="00891397"/>
    <w:rsid w:val="00891CA6"/>
    <w:rsid w:val="0089270A"/>
    <w:rsid w:val="00893AF6"/>
    <w:rsid w:val="00894BC4"/>
    <w:rsid w:val="00895ADC"/>
    <w:rsid w:val="00895E6C"/>
    <w:rsid w:val="008977F9"/>
    <w:rsid w:val="008A089C"/>
    <w:rsid w:val="008A0A7D"/>
    <w:rsid w:val="008A0DBD"/>
    <w:rsid w:val="008A0E4A"/>
    <w:rsid w:val="008A19BA"/>
    <w:rsid w:val="008A28A8"/>
    <w:rsid w:val="008A2BC3"/>
    <w:rsid w:val="008A3DF3"/>
    <w:rsid w:val="008A5B32"/>
    <w:rsid w:val="008A65F6"/>
    <w:rsid w:val="008A6BA1"/>
    <w:rsid w:val="008B242E"/>
    <w:rsid w:val="008B2BE4"/>
    <w:rsid w:val="008B2EE4"/>
    <w:rsid w:val="008B334F"/>
    <w:rsid w:val="008B4D3D"/>
    <w:rsid w:val="008B5494"/>
    <w:rsid w:val="008B57C7"/>
    <w:rsid w:val="008B5F1D"/>
    <w:rsid w:val="008C00E5"/>
    <w:rsid w:val="008C175E"/>
    <w:rsid w:val="008C266F"/>
    <w:rsid w:val="008C2F92"/>
    <w:rsid w:val="008C3697"/>
    <w:rsid w:val="008C3BB0"/>
    <w:rsid w:val="008C5557"/>
    <w:rsid w:val="008C589D"/>
    <w:rsid w:val="008C67E7"/>
    <w:rsid w:val="008C6D51"/>
    <w:rsid w:val="008D0359"/>
    <w:rsid w:val="008D1FA0"/>
    <w:rsid w:val="008D2846"/>
    <w:rsid w:val="008D41A7"/>
    <w:rsid w:val="008D4236"/>
    <w:rsid w:val="008D462F"/>
    <w:rsid w:val="008D6C78"/>
    <w:rsid w:val="008D6DCF"/>
    <w:rsid w:val="008E04B1"/>
    <w:rsid w:val="008E4376"/>
    <w:rsid w:val="008E61D8"/>
    <w:rsid w:val="008E6722"/>
    <w:rsid w:val="008E7A0A"/>
    <w:rsid w:val="008E7B49"/>
    <w:rsid w:val="008F21DA"/>
    <w:rsid w:val="008F2213"/>
    <w:rsid w:val="008F3374"/>
    <w:rsid w:val="008F59F6"/>
    <w:rsid w:val="008F6374"/>
    <w:rsid w:val="00900719"/>
    <w:rsid w:val="009009FF"/>
    <w:rsid w:val="009017AC"/>
    <w:rsid w:val="00902A9A"/>
    <w:rsid w:val="00903071"/>
    <w:rsid w:val="00904A1C"/>
    <w:rsid w:val="00905030"/>
    <w:rsid w:val="009050C4"/>
    <w:rsid w:val="00906490"/>
    <w:rsid w:val="00907C12"/>
    <w:rsid w:val="009111B2"/>
    <w:rsid w:val="009117A2"/>
    <w:rsid w:val="009128B5"/>
    <w:rsid w:val="00913A13"/>
    <w:rsid w:val="009151F5"/>
    <w:rsid w:val="009153EB"/>
    <w:rsid w:val="00922314"/>
    <w:rsid w:val="00924AE1"/>
    <w:rsid w:val="009269B1"/>
    <w:rsid w:val="00926DA2"/>
    <w:rsid w:val="0092724D"/>
    <w:rsid w:val="009272B3"/>
    <w:rsid w:val="009315BE"/>
    <w:rsid w:val="00932DA9"/>
    <w:rsid w:val="0093338F"/>
    <w:rsid w:val="00933D6C"/>
    <w:rsid w:val="00936822"/>
    <w:rsid w:val="00937BD9"/>
    <w:rsid w:val="00937DB6"/>
    <w:rsid w:val="00944331"/>
    <w:rsid w:val="00944EA2"/>
    <w:rsid w:val="00945A26"/>
    <w:rsid w:val="00946AB1"/>
    <w:rsid w:val="00950E2C"/>
    <w:rsid w:val="00951D50"/>
    <w:rsid w:val="009525EB"/>
    <w:rsid w:val="0095470B"/>
    <w:rsid w:val="00954874"/>
    <w:rsid w:val="00955B2E"/>
    <w:rsid w:val="0095615A"/>
    <w:rsid w:val="00957B55"/>
    <w:rsid w:val="00960369"/>
    <w:rsid w:val="00960BE6"/>
    <w:rsid w:val="00961400"/>
    <w:rsid w:val="00963646"/>
    <w:rsid w:val="009639B2"/>
    <w:rsid w:val="00964D0E"/>
    <w:rsid w:val="0096632D"/>
    <w:rsid w:val="00966A1F"/>
    <w:rsid w:val="0097058F"/>
    <w:rsid w:val="00971727"/>
    <w:rsid w:val="009718C7"/>
    <w:rsid w:val="00972FC3"/>
    <w:rsid w:val="0097559F"/>
    <w:rsid w:val="0097761E"/>
    <w:rsid w:val="009807C2"/>
    <w:rsid w:val="00982454"/>
    <w:rsid w:val="00982CF0"/>
    <w:rsid w:val="009853E1"/>
    <w:rsid w:val="009855A1"/>
    <w:rsid w:val="00985753"/>
    <w:rsid w:val="00986E6B"/>
    <w:rsid w:val="00987A8F"/>
    <w:rsid w:val="00987D29"/>
    <w:rsid w:val="00990032"/>
    <w:rsid w:val="00990B19"/>
    <w:rsid w:val="0099153B"/>
    <w:rsid w:val="00991769"/>
    <w:rsid w:val="0099232C"/>
    <w:rsid w:val="00994386"/>
    <w:rsid w:val="0099457C"/>
    <w:rsid w:val="009A04F2"/>
    <w:rsid w:val="009A13D8"/>
    <w:rsid w:val="009A1CB1"/>
    <w:rsid w:val="009A279E"/>
    <w:rsid w:val="009A3015"/>
    <w:rsid w:val="009A3490"/>
    <w:rsid w:val="009A3CC9"/>
    <w:rsid w:val="009B0A6F"/>
    <w:rsid w:val="009B0A94"/>
    <w:rsid w:val="009B1A77"/>
    <w:rsid w:val="009B2AE8"/>
    <w:rsid w:val="009B2CB1"/>
    <w:rsid w:val="009B3B6F"/>
    <w:rsid w:val="009B59E9"/>
    <w:rsid w:val="009B61DD"/>
    <w:rsid w:val="009B70AA"/>
    <w:rsid w:val="009C5E77"/>
    <w:rsid w:val="009C700B"/>
    <w:rsid w:val="009C7A7E"/>
    <w:rsid w:val="009D02E8"/>
    <w:rsid w:val="009D10C1"/>
    <w:rsid w:val="009D4BF0"/>
    <w:rsid w:val="009D51D0"/>
    <w:rsid w:val="009D5B5D"/>
    <w:rsid w:val="009D70A4"/>
    <w:rsid w:val="009D7B14"/>
    <w:rsid w:val="009E08D1"/>
    <w:rsid w:val="009E0BCD"/>
    <w:rsid w:val="009E1B95"/>
    <w:rsid w:val="009E206F"/>
    <w:rsid w:val="009E496F"/>
    <w:rsid w:val="009E4B0D"/>
    <w:rsid w:val="009E5250"/>
    <w:rsid w:val="009E5500"/>
    <w:rsid w:val="009E7D83"/>
    <w:rsid w:val="009E7F92"/>
    <w:rsid w:val="009F02A3"/>
    <w:rsid w:val="009F2E73"/>
    <w:rsid w:val="009F2F27"/>
    <w:rsid w:val="009F34AA"/>
    <w:rsid w:val="009F540E"/>
    <w:rsid w:val="009F5B46"/>
    <w:rsid w:val="009F6BCB"/>
    <w:rsid w:val="009F7331"/>
    <w:rsid w:val="009F7B78"/>
    <w:rsid w:val="00A0057A"/>
    <w:rsid w:val="00A01D47"/>
    <w:rsid w:val="00A02FA1"/>
    <w:rsid w:val="00A04CCE"/>
    <w:rsid w:val="00A07421"/>
    <w:rsid w:val="00A0776B"/>
    <w:rsid w:val="00A10EB7"/>
    <w:rsid w:val="00A10FB9"/>
    <w:rsid w:val="00A11295"/>
    <w:rsid w:val="00A11421"/>
    <w:rsid w:val="00A1389F"/>
    <w:rsid w:val="00A157B1"/>
    <w:rsid w:val="00A167E2"/>
    <w:rsid w:val="00A22229"/>
    <w:rsid w:val="00A241BC"/>
    <w:rsid w:val="00A24442"/>
    <w:rsid w:val="00A25D1D"/>
    <w:rsid w:val="00A27AC9"/>
    <w:rsid w:val="00A330BB"/>
    <w:rsid w:val="00A33FAD"/>
    <w:rsid w:val="00A343B3"/>
    <w:rsid w:val="00A41F9D"/>
    <w:rsid w:val="00A42425"/>
    <w:rsid w:val="00A44882"/>
    <w:rsid w:val="00A45125"/>
    <w:rsid w:val="00A50333"/>
    <w:rsid w:val="00A517E2"/>
    <w:rsid w:val="00A53FDC"/>
    <w:rsid w:val="00A54715"/>
    <w:rsid w:val="00A6061C"/>
    <w:rsid w:val="00A61ECE"/>
    <w:rsid w:val="00A62072"/>
    <w:rsid w:val="00A6264A"/>
    <w:rsid w:val="00A62BDB"/>
    <w:rsid w:val="00A62D44"/>
    <w:rsid w:val="00A6597C"/>
    <w:rsid w:val="00A67263"/>
    <w:rsid w:val="00A70252"/>
    <w:rsid w:val="00A7078E"/>
    <w:rsid w:val="00A7161C"/>
    <w:rsid w:val="00A77AA3"/>
    <w:rsid w:val="00A806CA"/>
    <w:rsid w:val="00A8236D"/>
    <w:rsid w:val="00A82AB2"/>
    <w:rsid w:val="00A83DAB"/>
    <w:rsid w:val="00A854EB"/>
    <w:rsid w:val="00A872E5"/>
    <w:rsid w:val="00A91406"/>
    <w:rsid w:val="00A94B57"/>
    <w:rsid w:val="00A95D0F"/>
    <w:rsid w:val="00A9628E"/>
    <w:rsid w:val="00A96E65"/>
    <w:rsid w:val="00A97C72"/>
    <w:rsid w:val="00A97C89"/>
    <w:rsid w:val="00AA268E"/>
    <w:rsid w:val="00AA310B"/>
    <w:rsid w:val="00AA3EB9"/>
    <w:rsid w:val="00AA63D4"/>
    <w:rsid w:val="00AA6871"/>
    <w:rsid w:val="00AA6F58"/>
    <w:rsid w:val="00AA77D8"/>
    <w:rsid w:val="00AA7FFA"/>
    <w:rsid w:val="00AB06E8"/>
    <w:rsid w:val="00AB0F0D"/>
    <w:rsid w:val="00AB1043"/>
    <w:rsid w:val="00AB1CD3"/>
    <w:rsid w:val="00AB352F"/>
    <w:rsid w:val="00AB48E5"/>
    <w:rsid w:val="00AB4F77"/>
    <w:rsid w:val="00AB54D7"/>
    <w:rsid w:val="00AB568A"/>
    <w:rsid w:val="00AC1701"/>
    <w:rsid w:val="00AC1BE3"/>
    <w:rsid w:val="00AC1E4D"/>
    <w:rsid w:val="00AC274B"/>
    <w:rsid w:val="00AC2C76"/>
    <w:rsid w:val="00AC2CCA"/>
    <w:rsid w:val="00AC4764"/>
    <w:rsid w:val="00AC6D36"/>
    <w:rsid w:val="00AD0CBA"/>
    <w:rsid w:val="00AD177A"/>
    <w:rsid w:val="00AD1D2A"/>
    <w:rsid w:val="00AD26E2"/>
    <w:rsid w:val="00AD311A"/>
    <w:rsid w:val="00AD6440"/>
    <w:rsid w:val="00AD6F6B"/>
    <w:rsid w:val="00AD784C"/>
    <w:rsid w:val="00AE0E02"/>
    <w:rsid w:val="00AE126A"/>
    <w:rsid w:val="00AE1BAE"/>
    <w:rsid w:val="00AE2175"/>
    <w:rsid w:val="00AE3005"/>
    <w:rsid w:val="00AE3617"/>
    <w:rsid w:val="00AE3BD5"/>
    <w:rsid w:val="00AE59A0"/>
    <w:rsid w:val="00AF0C57"/>
    <w:rsid w:val="00AF26F3"/>
    <w:rsid w:val="00AF45DB"/>
    <w:rsid w:val="00AF5F04"/>
    <w:rsid w:val="00AF6EF1"/>
    <w:rsid w:val="00AF7C0C"/>
    <w:rsid w:val="00B00672"/>
    <w:rsid w:val="00B00C13"/>
    <w:rsid w:val="00B01B00"/>
    <w:rsid w:val="00B01B4D"/>
    <w:rsid w:val="00B03F9E"/>
    <w:rsid w:val="00B0580B"/>
    <w:rsid w:val="00B059C2"/>
    <w:rsid w:val="00B06571"/>
    <w:rsid w:val="00B06821"/>
    <w:rsid w:val="00B068BA"/>
    <w:rsid w:val="00B07349"/>
    <w:rsid w:val="00B07855"/>
    <w:rsid w:val="00B11008"/>
    <w:rsid w:val="00B128B8"/>
    <w:rsid w:val="00B1330C"/>
    <w:rsid w:val="00B13851"/>
    <w:rsid w:val="00B13B1C"/>
    <w:rsid w:val="00B14780"/>
    <w:rsid w:val="00B1653D"/>
    <w:rsid w:val="00B17412"/>
    <w:rsid w:val="00B1771E"/>
    <w:rsid w:val="00B17771"/>
    <w:rsid w:val="00B20A0D"/>
    <w:rsid w:val="00B215DF"/>
    <w:rsid w:val="00B21F90"/>
    <w:rsid w:val="00B22291"/>
    <w:rsid w:val="00B23F9A"/>
    <w:rsid w:val="00B2417B"/>
    <w:rsid w:val="00B24E6F"/>
    <w:rsid w:val="00B26CB5"/>
    <w:rsid w:val="00B26E51"/>
    <w:rsid w:val="00B27049"/>
    <w:rsid w:val="00B2752E"/>
    <w:rsid w:val="00B307CC"/>
    <w:rsid w:val="00B326B7"/>
    <w:rsid w:val="00B32D68"/>
    <w:rsid w:val="00B3588E"/>
    <w:rsid w:val="00B415EB"/>
    <w:rsid w:val="00B4185B"/>
    <w:rsid w:val="00B41F3D"/>
    <w:rsid w:val="00B429BA"/>
    <w:rsid w:val="00B431E8"/>
    <w:rsid w:val="00B45141"/>
    <w:rsid w:val="00B45E1C"/>
    <w:rsid w:val="00B46DE7"/>
    <w:rsid w:val="00B4796D"/>
    <w:rsid w:val="00B47A88"/>
    <w:rsid w:val="00B47CA4"/>
    <w:rsid w:val="00B519CD"/>
    <w:rsid w:val="00B5273A"/>
    <w:rsid w:val="00B53E0C"/>
    <w:rsid w:val="00B57329"/>
    <w:rsid w:val="00B57E2B"/>
    <w:rsid w:val="00B60E61"/>
    <w:rsid w:val="00B616E6"/>
    <w:rsid w:val="00B61E27"/>
    <w:rsid w:val="00B62B50"/>
    <w:rsid w:val="00B635B7"/>
    <w:rsid w:val="00B63AE8"/>
    <w:rsid w:val="00B65950"/>
    <w:rsid w:val="00B66D83"/>
    <w:rsid w:val="00B672C0"/>
    <w:rsid w:val="00B676FD"/>
    <w:rsid w:val="00B75646"/>
    <w:rsid w:val="00B800D8"/>
    <w:rsid w:val="00B80497"/>
    <w:rsid w:val="00B83EDD"/>
    <w:rsid w:val="00B85CCD"/>
    <w:rsid w:val="00B906F0"/>
    <w:rsid w:val="00B90729"/>
    <w:rsid w:val="00B907DA"/>
    <w:rsid w:val="00B917E8"/>
    <w:rsid w:val="00B91CA4"/>
    <w:rsid w:val="00B92EC6"/>
    <w:rsid w:val="00B93A29"/>
    <w:rsid w:val="00B950BC"/>
    <w:rsid w:val="00B95945"/>
    <w:rsid w:val="00B96F5A"/>
    <w:rsid w:val="00B9714C"/>
    <w:rsid w:val="00BA11D0"/>
    <w:rsid w:val="00BA29AD"/>
    <w:rsid w:val="00BA33CF"/>
    <w:rsid w:val="00BA3F1B"/>
    <w:rsid w:val="00BA3F8D"/>
    <w:rsid w:val="00BA60CB"/>
    <w:rsid w:val="00BB1055"/>
    <w:rsid w:val="00BB17AE"/>
    <w:rsid w:val="00BB389E"/>
    <w:rsid w:val="00BB4CB8"/>
    <w:rsid w:val="00BB4D77"/>
    <w:rsid w:val="00BB76AA"/>
    <w:rsid w:val="00BB7A10"/>
    <w:rsid w:val="00BC3E8F"/>
    <w:rsid w:val="00BC60BE"/>
    <w:rsid w:val="00BC7468"/>
    <w:rsid w:val="00BC7D4F"/>
    <w:rsid w:val="00BC7ED7"/>
    <w:rsid w:val="00BD04FC"/>
    <w:rsid w:val="00BD2850"/>
    <w:rsid w:val="00BD39D3"/>
    <w:rsid w:val="00BE28D2"/>
    <w:rsid w:val="00BE42D7"/>
    <w:rsid w:val="00BE4A64"/>
    <w:rsid w:val="00BE5062"/>
    <w:rsid w:val="00BE5E43"/>
    <w:rsid w:val="00BE72D7"/>
    <w:rsid w:val="00BE74A4"/>
    <w:rsid w:val="00BF0F48"/>
    <w:rsid w:val="00BF557D"/>
    <w:rsid w:val="00BF58AF"/>
    <w:rsid w:val="00BF6A18"/>
    <w:rsid w:val="00BF6CD1"/>
    <w:rsid w:val="00BF7F58"/>
    <w:rsid w:val="00C006D0"/>
    <w:rsid w:val="00C008E0"/>
    <w:rsid w:val="00C00DC3"/>
    <w:rsid w:val="00C01381"/>
    <w:rsid w:val="00C01933"/>
    <w:rsid w:val="00C01AB1"/>
    <w:rsid w:val="00C026A0"/>
    <w:rsid w:val="00C0314D"/>
    <w:rsid w:val="00C06137"/>
    <w:rsid w:val="00C06D1B"/>
    <w:rsid w:val="00C079B8"/>
    <w:rsid w:val="00C10037"/>
    <w:rsid w:val="00C1163E"/>
    <w:rsid w:val="00C123EA"/>
    <w:rsid w:val="00C12A49"/>
    <w:rsid w:val="00C133EE"/>
    <w:rsid w:val="00C148A4"/>
    <w:rsid w:val="00C149D0"/>
    <w:rsid w:val="00C14CC9"/>
    <w:rsid w:val="00C15DB7"/>
    <w:rsid w:val="00C17527"/>
    <w:rsid w:val="00C1782E"/>
    <w:rsid w:val="00C220A4"/>
    <w:rsid w:val="00C22C2B"/>
    <w:rsid w:val="00C26588"/>
    <w:rsid w:val="00C26E9D"/>
    <w:rsid w:val="00C27DE9"/>
    <w:rsid w:val="00C32989"/>
    <w:rsid w:val="00C33388"/>
    <w:rsid w:val="00C35484"/>
    <w:rsid w:val="00C35A0A"/>
    <w:rsid w:val="00C36650"/>
    <w:rsid w:val="00C36787"/>
    <w:rsid w:val="00C36834"/>
    <w:rsid w:val="00C36C06"/>
    <w:rsid w:val="00C373D8"/>
    <w:rsid w:val="00C413D6"/>
    <w:rsid w:val="00C4173A"/>
    <w:rsid w:val="00C41CFD"/>
    <w:rsid w:val="00C4320C"/>
    <w:rsid w:val="00C45161"/>
    <w:rsid w:val="00C50477"/>
    <w:rsid w:val="00C50DED"/>
    <w:rsid w:val="00C55CC6"/>
    <w:rsid w:val="00C565AF"/>
    <w:rsid w:val="00C577F7"/>
    <w:rsid w:val="00C6020C"/>
    <w:rsid w:val="00C602FF"/>
    <w:rsid w:val="00C61174"/>
    <w:rsid w:val="00C6148F"/>
    <w:rsid w:val="00C61B7D"/>
    <w:rsid w:val="00C621B1"/>
    <w:rsid w:val="00C62F7A"/>
    <w:rsid w:val="00C63B9C"/>
    <w:rsid w:val="00C645A1"/>
    <w:rsid w:val="00C65BEF"/>
    <w:rsid w:val="00C6682F"/>
    <w:rsid w:val="00C67BF4"/>
    <w:rsid w:val="00C7129F"/>
    <w:rsid w:val="00C7275E"/>
    <w:rsid w:val="00C72FC5"/>
    <w:rsid w:val="00C74C5D"/>
    <w:rsid w:val="00C82671"/>
    <w:rsid w:val="00C84D1F"/>
    <w:rsid w:val="00C863C4"/>
    <w:rsid w:val="00C8664E"/>
    <w:rsid w:val="00C87AAB"/>
    <w:rsid w:val="00C920EA"/>
    <w:rsid w:val="00C93C3E"/>
    <w:rsid w:val="00C952B5"/>
    <w:rsid w:val="00CA12E3"/>
    <w:rsid w:val="00CA1476"/>
    <w:rsid w:val="00CA6611"/>
    <w:rsid w:val="00CA6AE6"/>
    <w:rsid w:val="00CA782F"/>
    <w:rsid w:val="00CB187B"/>
    <w:rsid w:val="00CB2835"/>
    <w:rsid w:val="00CB3285"/>
    <w:rsid w:val="00CB4500"/>
    <w:rsid w:val="00CB675B"/>
    <w:rsid w:val="00CB7800"/>
    <w:rsid w:val="00CC0C72"/>
    <w:rsid w:val="00CC2BFD"/>
    <w:rsid w:val="00CD1480"/>
    <w:rsid w:val="00CD2C40"/>
    <w:rsid w:val="00CD3476"/>
    <w:rsid w:val="00CD64DF"/>
    <w:rsid w:val="00CD6D37"/>
    <w:rsid w:val="00CE225F"/>
    <w:rsid w:val="00CE488F"/>
    <w:rsid w:val="00CF2329"/>
    <w:rsid w:val="00CF28A0"/>
    <w:rsid w:val="00CF2E24"/>
    <w:rsid w:val="00CF2F50"/>
    <w:rsid w:val="00CF42F8"/>
    <w:rsid w:val="00CF6198"/>
    <w:rsid w:val="00CF6F22"/>
    <w:rsid w:val="00D013E9"/>
    <w:rsid w:val="00D02919"/>
    <w:rsid w:val="00D04C61"/>
    <w:rsid w:val="00D05B8D"/>
    <w:rsid w:val="00D065A2"/>
    <w:rsid w:val="00D071C2"/>
    <w:rsid w:val="00D079AA"/>
    <w:rsid w:val="00D07F00"/>
    <w:rsid w:val="00D10509"/>
    <w:rsid w:val="00D10C65"/>
    <w:rsid w:val="00D1130F"/>
    <w:rsid w:val="00D17B72"/>
    <w:rsid w:val="00D24C8C"/>
    <w:rsid w:val="00D30BC1"/>
    <w:rsid w:val="00D3185C"/>
    <w:rsid w:val="00D3205F"/>
    <w:rsid w:val="00D3318E"/>
    <w:rsid w:val="00D33A06"/>
    <w:rsid w:val="00D33E72"/>
    <w:rsid w:val="00D35BD6"/>
    <w:rsid w:val="00D361B5"/>
    <w:rsid w:val="00D411A2"/>
    <w:rsid w:val="00D4301F"/>
    <w:rsid w:val="00D45FD3"/>
    <w:rsid w:val="00D4606D"/>
    <w:rsid w:val="00D46A22"/>
    <w:rsid w:val="00D46C92"/>
    <w:rsid w:val="00D50B9C"/>
    <w:rsid w:val="00D50E9D"/>
    <w:rsid w:val="00D52D73"/>
    <w:rsid w:val="00D52E58"/>
    <w:rsid w:val="00D565F7"/>
    <w:rsid w:val="00D56B20"/>
    <w:rsid w:val="00D578B3"/>
    <w:rsid w:val="00D613A2"/>
    <w:rsid w:val="00D617A1"/>
    <w:rsid w:val="00D618F4"/>
    <w:rsid w:val="00D67767"/>
    <w:rsid w:val="00D714CC"/>
    <w:rsid w:val="00D75EA7"/>
    <w:rsid w:val="00D762F6"/>
    <w:rsid w:val="00D80C14"/>
    <w:rsid w:val="00D81ADF"/>
    <w:rsid w:val="00D81F21"/>
    <w:rsid w:val="00D82174"/>
    <w:rsid w:val="00D85D6C"/>
    <w:rsid w:val="00D85E61"/>
    <w:rsid w:val="00D864F2"/>
    <w:rsid w:val="00D86F2F"/>
    <w:rsid w:val="00D871EA"/>
    <w:rsid w:val="00D9237E"/>
    <w:rsid w:val="00D92F4B"/>
    <w:rsid w:val="00D943F8"/>
    <w:rsid w:val="00D95470"/>
    <w:rsid w:val="00D968F6"/>
    <w:rsid w:val="00D96B55"/>
    <w:rsid w:val="00D97D2C"/>
    <w:rsid w:val="00DA04DA"/>
    <w:rsid w:val="00DA0933"/>
    <w:rsid w:val="00DA2619"/>
    <w:rsid w:val="00DA287A"/>
    <w:rsid w:val="00DA4239"/>
    <w:rsid w:val="00DA479C"/>
    <w:rsid w:val="00DA4D02"/>
    <w:rsid w:val="00DA4D3F"/>
    <w:rsid w:val="00DA5962"/>
    <w:rsid w:val="00DA65DE"/>
    <w:rsid w:val="00DA74F5"/>
    <w:rsid w:val="00DA7D20"/>
    <w:rsid w:val="00DB0B61"/>
    <w:rsid w:val="00DB1474"/>
    <w:rsid w:val="00DB1F76"/>
    <w:rsid w:val="00DB2962"/>
    <w:rsid w:val="00DB52FB"/>
    <w:rsid w:val="00DB65BF"/>
    <w:rsid w:val="00DB6B32"/>
    <w:rsid w:val="00DB77C4"/>
    <w:rsid w:val="00DC013B"/>
    <w:rsid w:val="00DC090B"/>
    <w:rsid w:val="00DC1679"/>
    <w:rsid w:val="00DC219B"/>
    <w:rsid w:val="00DC2CF1"/>
    <w:rsid w:val="00DC4023"/>
    <w:rsid w:val="00DC4FCF"/>
    <w:rsid w:val="00DC50E0"/>
    <w:rsid w:val="00DC6386"/>
    <w:rsid w:val="00DC7978"/>
    <w:rsid w:val="00DD1130"/>
    <w:rsid w:val="00DD1951"/>
    <w:rsid w:val="00DD1E53"/>
    <w:rsid w:val="00DD1ED7"/>
    <w:rsid w:val="00DD487D"/>
    <w:rsid w:val="00DD4E83"/>
    <w:rsid w:val="00DD6628"/>
    <w:rsid w:val="00DD6945"/>
    <w:rsid w:val="00DE20BE"/>
    <w:rsid w:val="00DE2D04"/>
    <w:rsid w:val="00DE3250"/>
    <w:rsid w:val="00DE6028"/>
    <w:rsid w:val="00DE6338"/>
    <w:rsid w:val="00DE646C"/>
    <w:rsid w:val="00DE78A3"/>
    <w:rsid w:val="00DF1A71"/>
    <w:rsid w:val="00DF3F29"/>
    <w:rsid w:val="00DF50FC"/>
    <w:rsid w:val="00DF67F9"/>
    <w:rsid w:val="00DF68C7"/>
    <w:rsid w:val="00DF731A"/>
    <w:rsid w:val="00E03DF7"/>
    <w:rsid w:val="00E042F2"/>
    <w:rsid w:val="00E0580A"/>
    <w:rsid w:val="00E0660E"/>
    <w:rsid w:val="00E06B75"/>
    <w:rsid w:val="00E072F8"/>
    <w:rsid w:val="00E10FE1"/>
    <w:rsid w:val="00E11332"/>
    <w:rsid w:val="00E11352"/>
    <w:rsid w:val="00E170DC"/>
    <w:rsid w:val="00E17546"/>
    <w:rsid w:val="00E206F1"/>
    <w:rsid w:val="00E210B5"/>
    <w:rsid w:val="00E23E87"/>
    <w:rsid w:val="00E25337"/>
    <w:rsid w:val="00E261B3"/>
    <w:rsid w:val="00E26818"/>
    <w:rsid w:val="00E27FFC"/>
    <w:rsid w:val="00E30B15"/>
    <w:rsid w:val="00E31D7B"/>
    <w:rsid w:val="00E33237"/>
    <w:rsid w:val="00E34CA8"/>
    <w:rsid w:val="00E352E4"/>
    <w:rsid w:val="00E357E3"/>
    <w:rsid w:val="00E36BBC"/>
    <w:rsid w:val="00E3746D"/>
    <w:rsid w:val="00E40181"/>
    <w:rsid w:val="00E41F5A"/>
    <w:rsid w:val="00E436A3"/>
    <w:rsid w:val="00E449EB"/>
    <w:rsid w:val="00E47E94"/>
    <w:rsid w:val="00E50763"/>
    <w:rsid w:val="00E50DAE"/>
    <w:rsid w:val="00E52501"/>
    <w:rsid w:val="00E54950"/>
    <w:rsid w:val="00E55092"/>
    <w:rsid w:val="00E56A01"/>
    <w:rsid w:val="00E56B7D"/>
    <w:rsid w:val="00E57CB4"/>
    <w:rsid w:val="00E61F56"/>
    <w:rsid w:val="00E6239F"/>
    <w:rsid w:val="00E62622"/>
    <w:rsid w:val="00E629A1"/>
    <w:rsid w:val="00E677FF"/>
    <w:rsid w:val="00E6794C"/>
    <w:rsid w:val="00E70103"/>
    <w:rsid w:val="00E71591"/>
    <w:rsid w:val="00E71CEB"/>
    <w:rsid w:val="00E7474F"/>
    <w:rsid w:val="00E75031"/>
    <w:rsid w:val="00E76206"/>
    <w:rsid w:val="00E80805"/>
    <w:rsid w:val="00E80DE3"/>
    <w:rsid w:val="00E82C55"/>
    <w:rsid w:val="00E82F5D"/>
    <w:rsid w:val="00E85032"/>
    <w:rsid w:val="00E86F59"/>
    <w:rsid w:val="00E8787E"/>
    <w:rsid w:val="00E87BBA"/>
    <w:rsid w:val="00E92AC3"/>
    <w:rsid w:val="00E96C71"/>
    <w:rsid w:val="00E96CA7"/>
    <w:rsid w:val="00EA1360"/>
    <w:rsid w:val="00EA2F6A"/>
    <w:rsid w:val="00EA7637"/>
    <w:rsid w:val="00EB00E0"/>
    <w:rsid w:val="00EB1D94"/>
    <w:rsid w:val="00EB1EC7"/>
    <w:rsid w:val="00EB5236"/>
    <w:rsid w:val="00EC059F"/>
    <w:rsid w:val="00EC1F24"/>
    <w:rsid w:val="00EC22F6"/>
    <w:rsid w:val="00EC28CC"/>
    <w:rsid w:val="00EC3EB2"/>
    <w:rsid w:val="00EC40D5"/>
    <w:rsid w:val="00EC6AF9"/>
    <w:rsid w:val="00EC741E"/>
    <w:rsid w:val="00ED4440"/>
    <w:rsid w:val="00ED5B9B"/>
    <w:rsid w:val="00ED6247"/>
    <w:rsid w:val="00ED6BAD"/>
    <w:rsid w:val="00ED7447"/>
    <w:rsid w:val="00ED7577"/>
    <w:rsid w:val="00EE00D6"/>
    <w:rsid w:val="00EE0F54"/>
    <w:rsid w:val="00EE11E7"/>
    <w:rsid w:val="00EE1488"/>
    <w:rsid w:val="00EE29AD"/>
    <w:rsid w:val="00EE30A7"/>
    <w:rsid w:val="00EE3E24"/>
    <w:rsid w:val="00EE4D5D"/>
    <w:rsid w:val="00EE502E"/>
    <w:rsid w:val="00EE5131"/>
    <w:rsid w:val="00EE6EB6"/>
    <w:rsid w:val="00EF109B"/>
    <w:rsid w:val="00EF201C"/>
    <w:rsid w:val="00EF36AF"/>
    <w:rsid w:val="00EF44E1"/>
    <w:rsid w:val="00EF59A3"/>
    <w:rsid w:val="00EF6675"/>
    <w:rsid w:val="00EF6B5A"/>
    <w:rsid w:val="00F00F9C"/>
    <w:rsid w:val="00F01AD5"/>
    <w:rsid w:val="00F01E5F"/>
    <w:rsid w:val="00F024F3"/>
    <w:rsid w:val="00F02ABA"/>
    <w:rsid w:val="00F02AC5"/>
    <w:rsid w:val="00F0437A"/>
    <w:rsid w:val="00F0494B"/>
    <w:rsid w:val="00F05219"/>
    <w:rsid w:val="00F07EA7"/>
    <w:rsid w:val="00F101B8"/>
    <w:rsid w:val="00F11037"/>
    <w:rsid w:val="00F16F1B"/>
    <w:rsid w:val="00F2456C"/>
    <w:rsid w:val="00F250A9"/>
    <w:rsid w:val="00F267AF"/>
    <w:rsid w:val="00F30FF4"/>
    <w:rsid w:val="00F3122E"/>
    <w:rsid w:val="00F32368"/>
    <w:rsid w:val="00F3267E"/>
    <w:rsid w:val="00F331AD"/>
    <w:rsid w:val="00F35032"/>
    <w:rsid w:val="00F35287"/>
    <w:rsid w:val="00F3706E"/>
    <w:rsid w:val="00F40A70"/>
    <w:rsid w:val="00F42CFD"/>
    <w:rsid w:val="00F43A37"/>
    <w:rsid w:val="00F451AB"/>
    <w:rsid w:val="00F4641B"/>
    <w:rsid w:val="00F46EB8"/>
    <w:rsid w:val="00F50CD1"/>
    <w:rsid w:val="00F511E4"/>
    <w:rsid w:val="00F517ED"/>
    <w:rsid w:val="00F52D09"/>
    <w:rsid w:val="00F52E08"/>
    <w:rsid w:val="00F53A66"/>
    <w:rsid w:val="00F5462D"/>
    <w:rsid w:val="00F54634"/>
    <w:rsid w:val="00F54C45"/>
    <w:rsid w:val="00F55B21"/>
    <w:rsid w:val="00F55D98"/>
    <w:rsid w:val="00F56EF6"/>
    <w:rsid w:val="00F57944"/>
    <w:rsid w:val="00F60082"/>
    <w:rsid w:val="00F60B8B"/>
    <w:rsid w:val="00F616AC"/>
    <w:rsid w:val="00F61A9F"/>
    <w:rsid w:val="00F61B5F"/>
    <w:rsid w:val="00F64696"/>
    <w:rsid w:val="00F64D64"/>
    <w:rsid w:val="00F65AA9"/>
    <w:rsid w:val="00F6768F"/>
    <w:rsid w:val="00F67ADC"/>
    <w:rsid w:val="00F72C2C"/>
    <w:rsid w:val="00F75E43"/>
    <w:rsid w:val="00F76CAB"/>
    <w:rsid w:val="00F772C6"/>
    <w:rsid w:val="00F80637"/>
    <w:rsid w:val="00F815B5"/>
    <w:rsid w:val="00F8161E"/>
    <w:rsid w:val="00F81DD4"/>
    <w:rsid w:val="00F8237A"/>
    <w:rsid w:val="00F8329E"/>
    <w:rsid w:val="00F848C8"/>
    <w:rsid w:val="00F84FA0"/>
    <w:rsid w:val="00F85195"/>
    <w:rsid w:val="00F868E3"/>
    <w:rsid w:val="00F938BA"/>
    <w:rsid w:val="00F965FC"/>
    <w:rsid w:val="00F97919"/>
    <w:rsid w:val="00FA15AF"/>
    <w:rsid w:val="00FA2C46"/>
    <w:rsid w:val="00FA30B8"/>
    <w:rsid w:val="00FA3525"/>
    <w:rsid w:val="00FA5A53"/>
    <w:rsid w:val="00FB1B9F"/>
    <w:rsid w:val="00FB3331"/>
    <w:rsid w:val="00FB403A"/>
    <w:rsid w:val="00FB4769"/>
    <w:rsid w:val="00FB4CDA"/>
    <w:rsid w:val="00FB6481"/>
    <w:rsid w:val="00FB6D36"/>
    <w:rsid w:val="00FC0965"/>
    <w:rsid w:val="00FC0F81"/>
    <w:rsid w:val="00FC252F"/>
    <w:rsid w:val="00FC395C"/>
    <w:rsid w:val="00FC5E8E"/>
    <w:rsid w:val="00FC7FB6"/>
    <w:rsid w:val="00FD129C"/>
    <w:rsid w:val="00FD31B2"/>
    <w:rsid w:val="00FD3307"/>
    <w:rsid w:val="00FD3766"/>
    <w:rsid w:val="00FD47C4"/>
    <w:rsid w:val="00FD6BAE"/>
    <w:rsid w:val="00FD722A"/>
    <w:rsid w:val="00FD76FA"/>
    <w:rsid w:val="00FE039B"/>
    <w:rsid w:val="00FE04E5"/>
    <w:rsid w:val="00FE0D9B"/>
    <w:rsid w:val="00FE1146"/>
    <w:rsid w:val="00FE1291"/>
    <w:rsid w:val="00FE2DCF"/>
    <w:rsid w:val="00FE3FA7"/>
    <w:rsid w:val="00FF2A4E"/>
    <w:rsid w:val="00FF2FCE"/>
    <w:rsid w:val="00FF3C27"/>
    <w:rsid w:val="00FF47B4"/>
    <w:rsid w:val="00FF4F7D"/>
    <w:rsid w:val="00FF515E"/>
    <w:rsid w:val="00FF54DF"/>
    <w:rsid w:val="00FF596E"/>
    <w:rsid w:val="00FF6D9D"/>
    <w:rsid w:val="00FF73D8"/>
    <w:rsid w:val="00FF7807"/>
    <w:rsid w:val="00FF7DD5"/>
    <w:rsid w:val="02CB956B"/>
    <w:rsid w:val="0308F026"/>
    <w:rsid w:val="0424BAE4"/>
    <w:rsid w:val="04311DF3"/>
    <w:rsid w:val="065B14C2"/>
    <w:rsid w:val="06A4A6D3"/>
    <w:rsid w:val="0743B075"/>
    <w:rsid w:val="0BABB0F9"/>
    <w:rsid w:val="0F8A7284"/>
    <w:rsid w:val="17DC61F0"/>
    <w:rsid w:val="18113900"/>
    <w:rsid w:val="198AD4F7"/>
    <w:rsid w:val="1FF665E8"/>
    <w:rsid w:val="25EF2087"/>
    <w:rsid w:val="27FC78E5"/>
    <w:rsid w:val="2A5F020E"/>
    <w:rsid w:val="2AA05F63"/>
    <w:rsid w:val="2C99B30D"/>
    <w:rsid w:val="2E7ED392"/>
    <w:rsid w:val="2EA602A1"/>
    <w:rsid w:val="2F0A3BE3"/>
    <w:rsid w:val="340F8F24"/>
    <w:rsid w:val="36A4B006"/>
    <w:rsid w:val="384FBBA4"/>
    <w:rsid w:val="3EC3A35C"/>
    <w:rsid w:val="43CC56FA"/>
    <w:rsid w:val="47BE0BC1"/>
    <w:rsid w:val="501B42A4"/>
    <w:rsid w:val="50F88BE3"/>
    <w:rsid w:val="524A2CDC"/>
    <w:rsid w:val="54FAF3C6"/>
    <w:rsid w:val="567F22D3"/>
    <w:rsid w:val="590EC5B0"/>
    <w:rsid w:val="5A2532B2"/>
    <w:rsid w:val="5B4BAD80"/>
    <w:rsid w:val="60E297BE"/>
    <w:rsid w:val="62EFB37F"/>
    <w:rsid w:val="70774E93"/>
    <w:rsid w:val="725BDBD3"/>
    <w:rsid w:val="7745CA6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8C0D5A8D-0950-4445-B6DB-164E9536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1A75D8"/>
    <w:pPr>
      <w:keepNext/>
      <w:keepLines/>
      <w:numPr>
        <w:numId w:val="11"/>
      </w:numPr>
      <w:spacing w:before="240" w:after="90" w:line="340" w:lineRule="atLeast"/>
      <w:ind w:left="1080"/>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595C34"/>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pf0">
    <w:name w:val="pf0"/>
    <w:basedOn w:val="Normal"/>
    <w:rsid w:val="003D42DF"/>
    <w:pPr>
      <w:spacing w:before="100" w:beforeAutospacing="1" w:after="100" w:afterAutospacing="1" w:line="240" w:lineRule="auto"/>
      <w:ind w:left="300"/>
    </w:pPr>
    <w:rPr>
      <w:rFonts w:ascii="Times New Roman" w:hAnsi="Times New Roman"/>
      <w:sz w:val="24"/>
      <w:szCs w:val="24"/>
      <w:lang w:eastAsia="en-AU"/>
    </w:rPr>
  </w:style>
  <w:style w:type="character" w:customStyle="1" w:styleId="cf01">
    <w:name w:val="cf01"/>
    <w:basedOn w:val="DefaultParagraphFont"/>
    <w:rsid w:val="003D42DF"/>
    <w:rPr>
      <w:rFonts w:ascii="Segoe UI" w:hAnsi="Segoe UI" w:cs="Segoe UI" w:hint="default"/>
      <w:sz w:val="18"/>
      <w:szCs w:val="18"/>
    </w:rPr>
  </w:style>
  <w:style w:type="paragraph" w:customStyle="1" w:styleId="DHHSbody">
    <w:name w:val="DHHS body"/>
    <w:basedOn w:val="Normal"/>
    <w:qFormat/>
    <w:rsid w:val="00CB675B"/>
    <w:rPr>
      <w:rFonts w:eastAsia="Times"/>
    </w:rPr>
  </w:style>
  <w:style w:type="paragraph" w:customStyle="1" w:styleId="DHHStabletext">
    <w:name w:val="DHHS table text"/>
    <w:basedOn w:val="Normal"/>
    <w:link w:val="DHHStabletextChar"/>
    <w:uiPriority w:val="99"/>
    <w:qFormat/>
    <w:rsid w:val="00C577F7"/>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C577F7"/>
    <w:rPr>
      <w:rFonts w:ascii="Arial" w:eastAsiaTheme="minorHAnsi" w:hAnsi="Arial" w:cs="Arial"/>
      <w:lang w:eastAsia="en-US"/>
    </w:rPr>
  </w:style>
  <w:style w:type="paragraph" w:customStyle="1" w:styleId="paragraph">
    <w:name w:val="paragraph"/>
    <w:basedOn w:val="Normal"/>
    <w:rsid w:val="004747EF"/>
    <w:pPr>
      <w:spacing w:before="100" w:beforeAutospacing="1" w:after="100" w:afterAutospacing="1" w:line="240" w:lineRule="auto"/>
    </w:pPr>
    <w:rPr>
      <w:rFonts w:ascii="Aptos" w:hAnsi="Aptos" w:cs="Aptos"/>
      <w:sz w:val="24"/>
      <w:szCs w:val="24"/>
      <w:lang w:eastAsia="en-AU"/>
    </w:rPr>
  </w:style>
  <w:style w:type="character" w:customStyle="1" w:styleId="ui-provider">
    <w:name w:val="ui-provider"/>
    <w:basedOn w:val="DefaultParagraphFont"/>
    <w:rsid w:val="009A1CB1"/>
  </w:style>
  <w:style w:type="paragraph" w:customStyle="1" w:styleId="body0">
    <w:name w:val="body"/>
    <w:basedOn w:val="Normal"/>
    <w:uiPriority w:val="99"/>
    <w:rsid w:val="00B1653D"/>
    <w:pPr>
      <w:spacing w:before="100" w:beforeAutospacing="1" w:after="100" w:afterAutospacing="1" w:line="240" w:lineRule="auto"/>
    </w:pPr>
    <w:rPr>
      <w:rFonts w:ascii="Aptos" w:eastAsiaTheme="minorHAnsi" w:hAnsi="Aptos" w:cs="Aptos"/>
      <w:sz w:val="24"/>
      <w:szCs w:val="24"/>
      <w:lang w:eastAsia="en-AU"/>
    </w:rPr>
  </w:style>
  <w:style w:type="paragraph" w:styleId="NormalWeb">
    <w:name w:val="Normal (Web)"/>
    <w:basedOn w:val="Normal"/>
    <w:uiPriority w:val="99"/>
    <w:semiHidden/>
    <w:unhideWhenUsed/>
    <w:rsid w:val="00B03F9E"/>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62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9020569">
      <w:bodyDiv w:val="1"/>
      <w:marLeft w:val="0"/>
      <w:marRight w:val="0"/>
      <w:marTop w:val="0"/>
      <w:marBottom w:val="0"/>
      <w:divBdr>
        <w:top w:val="none" w:sz="0" w:space="0" w:color="auto"/>
        <w:left w:val="none" w:sz="0" w:space="0" w:color="auto"/>
        <w:bottom w:val="none" w:sz="0" w:space="0" w:color="auto"/>
        <w:right w:val="none" w:sz="0" w:space="0" w:color="auto"/>
      </w:divBdr>
    </w:div>
    <w:div w:id="318924809">
      <w:bodyDiv w:val="1"/>
      <w:marLeft w:val="0"/>
      <w:marRight w:val="0"/>
      <w:marTop w:val="0"/>
      <w:marBottom w:val="0"/>
      <w:divBdr>
        <w:top w:val="none" w:sz="0" w:space="0" w:color="auto"/>
        <w:left w:val="none" w:sz="0" w:space="0" w:color="auto"/>
        <w:bottom w:val="none" w:sz="0" w:space="0" w:color="auto"/>
        <w:right w:val="none" w:sz="0" w:space="0" w:color="auto"/>
      </w:divBdr>
    </w:div>
    <w:div w:id="543837283">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737823678">
      <w:bodyDiv w:val="1"/>
      <w:marLeft w:val="0"/>
      <w:marRight w:val="0"/>
      <w:marTop w:val="0"/>
      <w:marBottom w:val="0"/>
      <w:divBdr>
        <w:top w:val="none" w:sz="0" w:space="0" w:color="auto"/>
        <w:left w:val="none" w:sz="0" w:space="0" w:color="auto"/>
        <w:bottom w:val="none" w:sz="0" w:space="0" w:color="auto"/>
        <w:right w:val="none" w:sz="0" w:space="0" w:color="auto"/>
      </w:divBdr>
    </w:div>
    <w:div w:id="8081343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0691368">
      <w:bodyDiv w:val="1"/>
      <w:marLeft w:val="0"/>
      <w:marRight w:val="0"/>
      <w:marTop w:val="0"/>
      <w:marBottom w:val="0"/>
      <w:divBdr>
        <w:top w:val="none" w:sz="0" w:space="0" w:color="auto"/>
        <w:left w:val="none" w:sz="0" w:space="0" w:color="auto"/>
        <w:bottom w:val="none" w:sz="0" w:space="0" w:color="auto"/>
        <w:right w:val="none" w:sz="0" w:space="0" w:color="auto"/>
      </w:divBdr>
    </w:div>
    <w:div w:id="1165783245">
      <w:bodyDiv w:val="1"/>
      <w:marLeft w:val="0"/>
      <w:marRight w:val="0"/>
      <w:marTop w:val="0"/>
      <w:marBottom w:val="0"/>
      <w:divBdr>
        <w:top w:val="none" w:sz="0" w:space="0" w:color="auto"/>
        <w:left w:val="none" w:sz="0" w:space="0" w:color="auto"/>
        <w:bottom w:val="none" w:sz="0" w:space="0" w:color="auto"/>
        <w:right w:val="none" w:sz="0" w:space="0" w:color="auto"/>
      </w:divBdr>
    </w:div>
    <w:div w:id="1188786137">
      <w:bodyDiv w:val="1"/>
      <w:marLeft w:val="0"/>
      <w:marRight w:val="0"/>
      <w:marTop w:val="0"/>
      <w:marBottom w:val="0"/>
      <w:divBdr>
        <w:top w:val="none" w:sz="0" w:space="0" w:color="auto"/>
        <w:left w:val="none" w:sz="0" w:space="0" w:color="auto"/>
        <w:bottom w:val="none" w:sz="0" w:space="0" w:color="auto"/>
        <w:right w:val="none" w:sz="0" w:space="0" w:color="auto"/>
      </w:divBdr>
    </w:div>
    <w:div w:id="1235431094">
      <w:bodyDiv w:val="1"/>
      <w:marLeft w:val="0"/>
      <w:marRight w:val="0"/>
      <w:marTop w:val="0"/>
      <w:marBottom w:val="0"/>
      <w:divBdr>
        <w:top w:val="none" w:sz="0" w:space="0" w:color="auto"/>
        <w:left w:val="none" w:sz="0" w:space="0" w:color="auto"/>
        <w:bottom w:val="none" w:sz="0" w:space="0" w:color="auto"/>
        <w:right w:val="none" w:sz="0" w:space="0" w:color="auto"/>
      </w:divBdr>
    </w:div>
    <w:div w:id="1305089656">
      <w:bodyDiv w:val="1"/>
      <w:marLeft w:val="0"/>
      <w:marRight w:val="0"/>
      <w:marTop w:val="0"/>
      <w:marBottom w:val="0"/>
      <w:divBdr>
        <w:top w:val="none" w:sz="0" w:space="0" w:color="auto"/>
        <w:left w:val="none" w:sz="0" w:space="0" w:color="auto"/>
        <w:bottom w:val="none" w:sz="0" w:space="0" w:color="auto"/>
        <w:right w:val="none" w:sz="0" w:space="0" w:color="auto"/>
      </w:divBdr>
    </w:div>
    <w:div w:id="1310477594">
      <w:bodyDiv w:val="1"/>
      <w:marLeft w:val="0"/>
      <w:marRight w:val="0"/>
      <w:marTop w:val="0"/>
      <w:marBottom w:val="0"/>
      <w:divBdr>
        <w:top w:val="none" w:sz="0" w:space="0" w:color="auto"/>
        <w:left w:val="none" w:sz="0" w:space="0" w:color="auto"/>
        <w:bottom w:val="none" w:sz="0" w:space="0" w:color="auto"/>
        <w:right w:val="none" w:sz="0" w:space="0" w:color="auto"/>
      </w:divBdr>
    </w:div>
    <w:div w:id="138405639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092935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655827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9341014">
      <w:bodyDiv w:val="1"/>
      <w:marLeft w:val="0"/>
      <w:marRight w:val="0"/>
      <w:marTop w:val="0"/>
      <w:marBottom w:val="0"/>
      <w:divBdr>
        <w:top w:val="none" w:sz="0" w:space="0" w:color="auto"/>
        <w:left w:val="none" w:sz="0" w:space="0" w:color="auto"/>
        <w:bottom w:val="none" w:sz="0" w:space="0" w:color="auto"/>
        <w:right w:val="none" w:sz="0" w:space="0" w:color="auto"/>
      </w:divBdr>
    </w:div>
    <w:div w:id="1853179009">
      <w:bodyDiv w:val="1"/>
      <w:marLeft w:val="0"/>
      <w:marRight w:val="0"/>
      <w:marTop w:val="0"/>
      <w:marBottom w:val="0"/>
      <w:divBdr>
        <w:top w:val="none" w:sz="0" w:space="0" w:color="auto"/>
        <w:left w:val="none" w:sz="0" w:space="0" w:color="auto"/>
        <w:bottom w:val="none" w:sz="0" w:space="0" w:color="auto"/>
        <w:right w:val="none" w:sz="0" w:space="0" w:color="auto"/>
      </w:divBdr>
    </w:div>
    <w:div w:id="1872382088">
      <w:bodyDiv w:val="1"/>
      <w:marLeft w:val="0"/>
      <w:marRight w:val="0"/>
      <w:marTop w:val="0"/>
      <w:marBottom w:val="0"/>
      <w:divBdr>
        <w:top w:val="none" w:sz="0" w:space="0" w:color="auto"/>
        <w:left w:val="none" w:sz="0" w:space="0" w:color="auto"/>
        <w:bottom w:val="none" w:sz="0" w:space="0" w:color="auto"/>
        <w:right w:val="none" w:sz="0" w:space="0" w:color="auto"/>
      </w:divBdr>
    </w:div>
    <w:div w:id="189092050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lannedcare@health.vic.gov.au" TargetMode="External"/><Relationship Id="rId26"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data-reporting/agency-information-management-system-aims" TargetMode="External"/><Relationship Id="rId25" Type="http://schemas.openxmlformats.org/officeDocument/2006/relationships/hyperlink" Target="https://forms.office.com/r/90M6ycMisX" TargetMode="Externa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www.health.vic.gov.au/data-reporting/health-data-standards-and-syste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orms.office.com/r/90M6ycMis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ms.office.com/Pages/ResponsePage.aspx?id=H2DgwKwPnESciKEExOufKIQCYRhq7MNNvvjya8xeYoZUNzE3UEZWTlpPNlc0WUhaMERaMEw1SjRDSS4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HDSS.helpdesk@health.vic.gov.au" TargetMode="External"/><Relationship Id="rId27" Type="http://schemas.openxmlformats.org/officeDocument/2006/relationships/hyperlink" Target="https://www.health.vic.gov.au/data-reporting/communications" TargetMode="Externa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3" ma:contentTypeDescription="Create a new document." ma:contentTypeScope="" ma:versionID="4b2827d7868f378626932378a9242520">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cb10797897c945d38e66f8fa1b078d0"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1F4C6BC2-E83F-4469-80D0-97A3C723A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HDSS Bulletin Issue</vt:lpstr>
    </vt:vector>
  </TitlesOfParts>
  <Company>Victoria State Government, Department of Health</Company>
  <LinksUpToDate>false</LinksUpToDate>
  <CharactersWithSpaces>16507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288</dc:title>
  <dc:subject/>
  <dc:creator>hdss.helpdesk@health.vic.gov.au</dc:creator>
  <cp:keywords/>
  <cp:lastModifiedBy>Tyler McPherson (Health)</cp:lastModifiedBy>
  <cp:revision>2</cp:revision>
  <cp:lastPrinted>2020-04-03T15:28:00Z</cp:lastPrinted>
  <dcterms:created xsi:type="dcterms:W3CDTF">2025-11-21T04:16:00Z</dcterms:created>
  <dcterms:modified xsi:type="dcterms:W3CDTF">2025-11-21T04:16:00Z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docLang">
    <vt:lpwstr>en</vt:lpwstr>
  </property>
</Properties>
</file>