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8BFF5" w14:textId="77777777" w:rsidR="001E7C10" w:rsidRPr="006B1C51" w:rsidRDefault="001E7C10">
      <w:pPr>
        <w:pBdr>
          <w:top w:val="nil"/>
          <w:left w:val="nil"/>
          <w:bottom w:val="nil"/>
          <w:right w:val="nil"/>
          <w:between w:val="nil"/>
        </w:pBdr>
        <w:spacing w:after="0"/>
        <w:rPr>
          <w:rFonts w:ascii="Dubai" w:hAnsi="Dubai" w:cs="Dubai"/>
          <w:color w:val="000000"/>
          <w:sz w:val="12"/>
          <w:szCs w:val="12"/>
        </w:rPr>
      </w:pPr>
    </w:p>
    <w:p w14:paraId="2EC911AA" w14:textId="726EC890" w:rsidR="001E7C10" w:rsidRPr="006B1C51" w:rsidRDefault="00BA2A08">
      <w:pPr>
        <w:pBdr>
          <w:top w:val="nil"/>
          <w:left w:val="nil"/>
          <w:bottom w:val="nil"/>
          <w:right w:val="nil"/>
          <w:between w:val="nil"/>
        </w:pBdr>
        <w:spacing w:after="0"/>
        <w:rPr>
          <w:rFonts w:ascii="Dubai" w:hAnsi="Dubai" w:cs="Dubai"/>
          <w:color w:val="000000"/>
          <w:sz w:val="12"/>
          <w:szCs w:val="12"/>
        </w:rPr>
        <w:sectPr w:rsidR="001E7C10" w:rsidRPr="006B1C51">
          <w:headerReference w:type="even" r:id="rId7"/>
          <w:headerReference w:type="default" r:id="rId8"/>
          <w:footerReference w:type="even" r:id="rId9"/>
          <w:footerReference w:type="default" r:id="rId10"/>
          <w:headerReference w:type="first" r:id="rId11"/>
          <w:footerReference w:type="first" r:id="rId12"/>
          <w:pgSz w:w="11906" w:h="16838"/>
          <w:pgMar w:top="454" w:right="851" w:bottom="1418" w:left="851" w:header="340" w:footer="851" w:gutter="0"/>
          <w:pgNumType w:start="1"/>
          <w:cols w:space="720"/>
        </w:sectPr>
      </w:pPr>
      <w:r w:rsidRPr="006B1C51">
        <w:rPr>
          <w:rFonts w:ascii="Dubai" w:hAnsi="Dubai" w:cs="Dubai"/>
          <w:noProof/>
          <w:color w:val="000000"/>
          <w:sz w:val="12"/>
          <w:szCs w:val="12"/>
        </w:rPr>
        <w:drawing>
          <wp:anchor distT="0" distB="0" distL="0" distR="0" simplePos="0" relativeHeight="251658240" behindDoc="1" locked="0" layoutInCell="1" allowOverlap="1" wp14:anchorId="4AABD13C" wp14:editId="749C59C7">
            <wp:simplePos x="0" y="0"/>
            <wp:positionH relativeFrom="page">
              <wp:posOffset>0</wp:posOffset>
            </wp:positionH>
            <wp:positionV relativeFrom="page">
              <wp:posOffset>0</wp:posOffset>
            </wp:positionV>
            <wp:extent cx="7556400" cy="1360800"/>
            <wp:effectExtent l="0" t="0" r="0" b="0"/>
            <wp:wrapNone/>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ic:nvPicPr>
                  <pic:blipFill>
                    <a:blip r:embed="rId13"/>
                    <a:stretch>
                      <a:fillRect/>
                    </a:stretch>
                  </pic:blipFill>
                  <pic:spPr>
                    <a:xfrm flipH="1">
                      <a:off x="0" y="0"/>
                      <a:ext cx="7556400" cy="1360800"/>
                    </a:xfrm>
                    <a:prstGeom prst="rect">
                      <a:avLst/>
                    </a:prstGeom>
                  </pic:spPr>
                </pic:pic>
              </a:graphicData>
            </a:graphic>
          </wp:anchor>
        </w:drawing>
      </w:r>
    </w:p>
    <w:p w14:paraId="6C88EC95" w14:textId="77777777" w:rsidR="006B1C51" w:rsidRDefault="006B1C51" w:rsidP="006B1C51">
      <w:pPr>
        <w:jc w:val="right"/>
        <w:rPr>
          <w:rFonts w:ascii="Dubai" w:hAnsi="Dubai" w:cs="Dubai"/>
        </w:rPr>
      </w:pPr>
    </w:p>
    <w:p w14:paraId="1344AB52" w14:textId="77777777" w:rsidR="006B1C51" w:rsidRDefault="006B1C51" w:rsidP="006B1C51">
      <w:pPr>
        <w:jc w:val="right"/>
        <w:rPr>
          <w:rFonts w:ascii="Dubai" w:hAnsi="Dubai" w:cs="Dubai"/>
        </w:rPr>
      </w:pPr>
    </w:p>
    <w:p w14:paraId="1340B317" w14:textId="77777777" w:rsidR="006B1C51" w:rsidRDefault="006B1C51" w:rsidP="006B1C51">
      <w:pPr>
        <w:jc w:val="right"/>
        <w:rPr>
          <w:rFonts w:ascii="Dubai" w:hAnsi="Dubai" w:cs="Dubai"/>
        </w:rPr>
      </w:pPr>
    </w:p>
    <w:p w14:paraId="72B783BE" w14:textId="26B89786" w:rsidR="001E7C10" w:rsidRPr="006B1C51" w:rsidRDefault="006B1C51" w:rsidP="006B1C51">
      <w:pPr>
        <w:widowControl w:val="0"/>
        <w:pBdr>
          <w:top w:val="nil"/>
          <w:left w:val="nil"/>
          <w:bottom w:val="nil"/>
          <w:right w:val="nil"/>
          <w:between w:val="nil"/>
        </w:pBdr>
        <w:spacing w:after="0" w:line="276" w:lineRule="auto"/>
        <w:jc w:val="right"/>
        <w:rPr>
          <w:rFonts w:ascii="Dubai" w:hAnsi="Dubai" w:cs="Dubai"/>
          <w:color w:val="000000"/>
          <w:sz w:val="12"/>
          <w:szCs w:val="12"/>
        </w:rPr>
      </w:pPr>
      <w:r w:rsidRPr="006B1C51">
        <w:rPr>
          <w:rFonts w:ascii="Dubai" w:hAnsi="Dubai" w:cs="Dubai"/>
          <w:b/>
          <w:bCs/>
          <w:lang w:val="ar"/>
        </w:rPr>
        <w:t xml:space="preserve">Arabic | </w:t>
      </w:r>
      <w:r w:rsidRPr="006B1C51">
        <w:rPr>
          <w:rFonts w:ascii="Dubai" w:hAnsi="Dubai" w:cs="Dubai"/>
          <w:b/>
          <w:bCs/>
          <w:rtl/>
          <w:lang w:val="ar" w:bidi="ar"/>
        </w:rPr>
        <w:t>العربية</w:t>
      </w:r>
    </w:p>
    <w:p w14:paraId="0545F9D3" w14:textId="34233932" w:rsidR="0028217D" w:rsidRPr="006B1C51" w:rsidRDefault="00BA2A08" w:rsidP="006B1C51">
      <w:pPr>
        <w:pBdr>
          <w:top w:val="nil"/>
          <w:left w:val="nil"/>
          <w:bottom w:val="nil"/>
          <w:right w:val="nil"/>
          <w:between w:val="nil"/>
        </w:pBdr>
        <w:bidi/>
        <w:spacing w:before="240" w:after="240"/>
        <w:rPr>
          <w:rFonts w:ascii="Dubai" w:hAnsi="Dubai" w:cs="Dubai"/>
          <w:color w:val="C63663"/>
          <w:sz w:val="32"/>
          <w:szCs w:val="32"/>
        </w:rPr>
      </w:pPr>
      <w:bookmarkStart w:id="0" w:name="_uyz51ttiadvl" w:colFirst="0" w:colLast="0"/>
      <w:bookmarkEnd w:id="0"/>
      <w:r w:rsidRPr="006B1C51">
        <w:rPr>
          <w:rFonts w:ascii="Dubai" w:hAnsi="Dubai" w:cs="Dubai"/>
          <w:b/>
          <w:bCs/>
          <w:color w:val="C63663"/>
          <w:sz w:val="48"/>
          <w:szCs w:val="48"/>
          <w:rtl/>
          <w:lang w:val="ar"/>
        </w:rPr>
        <w:t>معلومات برنامج التطعيم للمرحلة الثانوية للصف العاشر ونموذج الموافقة</w:t>
      </w:r>
    </w:p>
    <w:p w14:paraId="688DD969" w14:textId="77777777" w:rsidR="0028217D" w:rsidRPr="006B1C51" w:rsidRDefault="00BA2A08" w:rsidP="0028217D">
      <w:pPr>
        <w:pStyle w:val="Heading2"/>
        <w:bidi/>
        <w:rPr>
          <w:rFonts w:ascii="Dubai" w:hAnsi="Dubai" w:cs="Dubai"/>
          <w:b w:val="0"/>
          <w:bCs w:val="0"/>
          <w:sz w:val="28"/>
          <w:szCs w:val="28"/>
        </w:rPr>
      </w:pPr>
      <w:r w:rsidRPr="006B1C51">
        <w:rPr>
          <w:rFonts w:ascii="Dubai" w:hAnsi="Dubai" w:cs="Dubai"/>
          <w:b w:val="0"/>
          <w:bCs w:val="0"/>
          <w:sz w:val="28"/>
          <w:szCs w:val="28"/>
          <w:rtl/>
          <w:lang w:val="ar"/>
        </w:rPr>
        <w:t>أكمل نموذج الموافقة ووقعه وأعده إلى المدرسة</w:t>
      </w:r>
    </w:p>
    <w:p w14:paraId="24DA6F1B" w14:textId="77777777" w:rsidR="00F239CF" w:rsidRPr="006B1C51" w:rsidRDefault="00BA2A08" w:rsidP="006B1C51">
      <w:pPr>
        <w:pBdr>
          <w:top w:val="nil"/>
          <w:left w:val="nil"/>
          <w:bottom w:val="nil"/>
          <w:right w:val="nil"/>
          <w:between w:val="nil"/>
        </w:pBdr>
        <w:spacing w:after="0"/>
        <w:jc w:val="right"/>
        <w:rPr>
          <w:rFonts w:ascii="Dubai" w:hAnsi="Dubai" w:cs="Dubai"/>
          <w:b/>
          <w:bCs/>
          <w:color w:val="000000"/>
        </w:rPr>
      </w:pPr>
      <w:r w:rsidRPr="006B1C51">
        <w:rPr>
          <w:rFonts w:ascii="Dubai" w:hAnsi="Dubai" w:cs="Dubai"/>
          <w:b/>
          <w:bCs/>
          <w:color w:val="000000"/>
        </w:rPr>
        <w:t>OFFICIAL</w:t>
      </w:r>
    </w:p>
    <w:p w14:paraId="6AE5301A"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t>كيفية إكمال النموذج</w:t>
      </w:r>
    </w:p>
    <w:p w14:paraId="757358B7"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اقرأ المعلومات المقدمة.</w:t>
      </w:r>
    </w:p>
    <w:p w14:paraId="651F6DAC"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أكمل قسم الموافقة على لقاح المكورات السحائية ACWY، ووقع أو اكتب اسمك.</w:t>
      </w:r>
    </w:p>
    <w:p w14:paraId="01BF4FCE"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أعد أقسام الموافقة إلى المدرسة حتى إذا كنت لا تريد تطعيم طفلك.</w:t>
      </w:r>
    </w:p>
    <w:p w14:paraId="23655007"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t>ما هو برنامج التحصين الوطني؟</w:t>
      </w:r>
    </w:p>
    <w:p w14:paraId="00BBED3F"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يتم تقديم لقاحات مجانية للمراهقين في الصف السابع والصف العاشر في إطار برنامج التحصين في المدارس الثانوية كجزء من برنامج التحصين الوطني (NIP).</w:t>
      </w:r>
    </w:p>
    <w:p w14:paraId="4489460E" w14:textId="40694ABF" w:rsidR="001E7C10" w:rsidRPr="006B1C51" w:rsidRDefault="00000000">
      <w:pPr>
        <w:pBdr>
          <w:top w:val="nil"/>
          <w:left w:val="nil"/>
          <w:bottom w:val="nil"/>
          <w:right w:val="nil"/>
          <w:between w:val="nil"/>
        </w:pBdr>
        <w:bidi/>
        <w:rPr>
          <w:rFonts w:ascii="Dubai" w:hAnsi="Dubai" w:cs="Dubai"/>
          <w:color w:val="000000"/>
        </w:rPr>
      </w:pPr>
      <w:hyperlink r:id="rId14">
        <w:r w:rsidR="001E7C10" w:rsidRPr="006B1C51">
          <w:rPr>
            <w:rFonts w:ascii="Dubai" w:hAnsi="Dubai" w:cs="Dubai"/>
            <w:color w:val="004C97"/>
            <w:u w:val="single"/>
            <w:rtl/>
            <w:lang w:val="ar"/>
          </w:rPr>
          <w:t>جدول برنامج التحصين الوطني</w:t>
        </w:r>
      </w:hyperlink>
      <w:r w:rsidR="001E7C10" w:rsidRPr="00227E70">
        <w:rPr>
          <w:rFonts w:ascii="Dubai" w:hAnsi="Dubai" w:cs="Dubai"/>
          <w:color w:val="000000"/>
          <w:sz w:val="20"/>
          <w:szCs w:val="20"/>
          <w:rtl/>
          <w:lang w:val="ar"/>
        </w:rPr>
        <w:t xml:space="preserve"> &lt;https://www.health.gov.au/topics/immunisation/when-to-get-vaccinated/national-immunisation-program-schedule&gt;</w:t>
      </w:r>
      <w:r w:rsidR="001E7C10" w:rsidRPr="006B1C51">
        <w:rPr>
          <w:rFonts w:ascii="Dubai" w:hAnsi="Dubai" w:cs="Dubai"/>
          <w:color w:val="000000"/>
          <w:rtl/>
          <w:lang w:val="ar"/>
        </w:rPr>
        <w:t xml:space="preserve"> هو سلسلة من التطعيمات التي تُعطى في أوقات محددة طوال حياتك. تتراوح التطعيمات </w:t>
      </w:r>
      <w:r w:rsidR="00697579">
        <w:rPr>
          <w:rFonts w:ascii="Dubai" w:hAnsi="Dubai" w:cs="Dubai"/>
          <w:color w:val="000000"/>
          <w:lang w:val="en-US"/>
        </w:rPr>
        <w:br/>
      </w:r>
      <w:r w:rsidR="001E7C10" w:rsidRPr="006B1C51">
        <w:rPr>
          <w:rFonts w:ascii="Dubai" w:hAnsi="Dubai" w:cs="Dubai"/>
          <w:color w:val="000000"/>
          <w:rtl/>
          <w:lang w:val="ar"/>
        </w:rPr>
        <w:t>من الولادة حتى مرحلة البلوغ.</w:t>
      </w:r>
    </w:p>
    <w:p w14:paraId="61515B74" w14:textId="22654832"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للحصول على مزيد من المعلومات حول اللقاحات المقدمة في المدارس الثانوية أو برنامج التحصين الوطني، </w:t>
      </w:r>
      <w:r w:rsidR="00697579">
        <w:rPr>
          <w:rFonts w:ascii="Dubai" w:hAnsi="Dubai" w:cs="Dubai"/>
          <w:color w:val="000000"/>
          <w:lang w:val="en-US"/>
        </w:rPr>
        <w:br/>
      </w:r>
      <w:r w:rsidRPr="006B1C51">
        <w:rPr>
          <w:rFonts w:ascii="Dubai" w:hAnsi="Dubai" w:cs="Dubai"/>
          <w:color w:val="000000"/>
          <w:rtl/>
          <w:lang w:val="ar"/>
        </w:rPr>
        <w:t xml:space="preserve">راجع </w:t>
      </w:r>
      <w:hyperlink r:id="rId15">
        <w:r w:rsidR="001E7C10" w:rsidRPr="00D26E12">
          <w:rPr>
            <w:rFonts w:ascii="Dubai" w:hAnsi="Dubai" w:cs="Dubai"/>
            <w:rtl/>
            <w:lang w:val="ar"/>
          </w:rPr>
          <w:t xml:space="preserve">قسم </w:t>
        </w:r>
        <w:r w:rsidR="001E7C10" w:rsidRPr="006B1C51">
          <w:rPr>
            <w:rFonts w:ascii="Dubai" w:hAnsi="Dubai" w:cs="Dubai"/>
            <w:color w:val="004C97"/>
            <w:u w:val="single"/>
            <w:rtl/>
            <w:lang w:val="ar"/>
          </w:rPr>
          <w:t>التحصين في المدارس الثانوية</w:t>
        </w:r>
      </w:hyperlink>
      <w:r w:rsidRPr="006B1C51">
        <w:rPr>
          <w:rFonts w:ascii="Dubai" w:hAnsi="Dubai" w:cs="Dubai"/>
          <w:color w:val="000000"/>
          <w:rtl/>
          <w:lang w:val="ar"/>
        </w:rPr>
        <w:t xml:space="preserve"> على موقع Better Health Channel الإلكتروني. &lt;https://www.betterhealth.vic.gov.au/health/healthyliving/immunisation-in-secondary-schools&gt;. </w:t>
      </w:r>
    </w:p>
    <w:p w14:paraId="092E6AAE" w14:textId="77777777" w:rsidR="001E7C10" w:rsidRPr="006B1C51" w:rsidRDefault="00BA2A08">
      <w:pPr>
        <w:pStyle w:val="Heading2"/>
        <w:bidi/>
        <w:rPr>
          <w:rFonts w:ascii="Dubai" w:hAnsi="Dubai" w:cs="Dubai"/>
        </w:rPr>
      </w:pPr>
      <w:r w:rsidRPr="006B1C51">
        <w:rPr>
          <w:rFonts w:ascii="Dubai" w:hAnsi="Dubai" w:cs="Dubai"/>
          <w:rtl/>
          <w:lang w:val="ar"/>
        </w:rPr>
        <w:t>الموافقة على التحصين</w:t>
      </w:r>
    </w:p>
    <w:p w14:paraId="54BF3A26" w14:textId="228F7298"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يُنصح المراهقون في الصف العاشر من المدرسة الثانوية (أو الذين تتراوح أعمارهم بين 14 و16 سنة) بتلقي لقاح المكورات </w:t>
      </w:r>
      <w:r w:rsidR="00697579">
        <w:rPr>
          <w:rFonts w:ascii="Dubai" w:hAnsi="Dubai" w:cs="Dubai"/>
          <w:color w:val="000000"/>
          <w:lang w:val="en-US"/>
        </w:rPr>
        <w:br/>
      </w:r>
      <w:r w:rsidRPr="006B1C51">
        <w:rPr>
          <w:rFonts w:ascii="Dubai" w:hAnsi="Dubai" w:cs="Dubai"/>
          <w:color w:val="000000"/>
          <w:rtl/>
          <w:lang w:val="ar"/>
        </w:rPr>
        <w:t>السحائية ACWY.</w:t>
      </w:r>
    </w:p>
    <w:p w14:paraId="4726B2B3"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يجب أن يتم تقديم موافقة اللقاح من قبل أولياء الأمور أو الأوصياء أو صناع القرار العلاجي الطبي الآخرين أو الطلاب لتلقي اللقاحات المجانية في المدرسة.</w:t>
      </w:r>
    </w:p>
    <w:p w14:paraId="32A25046" w14:textId="4A6399F3" w:rsidR="001E7C10" w:rsidRPr="00C668AA" w:rsidRDefault="00BA2A08">
      <w:pPr>
        <w:pBdr>
          <w:top w:val="nil"/>
          <w:left w:val="nil"/>
          <w:bottom w:val="nil"/>
          <w:right w:val="nil"/>
          <w:between w:val="nil"/>
        </w:pBdr>
        <w:bidi/>
        <w:rPr>
          <w:rFonts w:ascii="Dubai" w:hAnsi="Dubai" w:cs="Dubai"/>
          <w:color w:val="000000"/>
          <w:sz w:val="20"/>
          <w:szCs w:val="20"/>
          <w:lang w:val="en-US"/>
        </w:rPr>
      </w:pPr>
      <w:r w:rsidRPr="006B1C51">
        <w:rPr>
          <w:rFonts w:ascii="Dubai" w:hAnsi="Dubai" w:cs="Dubai"/>
          <w:color w:val="000000"/>
          <w:rtl/>
          <w:lang w:val="ar"/>
        </w:rPr>
        <w:lastRenderedPageBreak/>
        <w:t xml:space="preserve">لمزيد من المعلومات حول متى يمكن للمراهق الموافقة على تلقي اللقاح، راجع قسم الموافقة في </w:t>
      </w:r>
      <w:hyperlink r:id="rId16">
        <w:r w:rsidR="001E7C10" w:rsidRPr="006B1C51">
          <w:rPr>
            <w:rFonts w:ascii="Dubai" w:hAnsi="Dubai" w:cs="Dubai"/>
            <w:color w:val="004C97"/>
            <w:u w:val="single"/>
            <w:rtl/>
            <w:lang w:val="ar"/>
          </w:rPr>
          <w:t>لقاحات المراهقين خارج المدرسة والتطعيم التعويضي</w:t>
        </w:r>
      </w:hyperlink>
      <w:r w:rsidRPr="006B1C51">
        <w:rPr>
          <w:rFonts w:ascii="Dubai" w:hAnsi="Dubai" w:cs="Dubai"/>
          <w:color w:val="000000"/>
          <w:rtl/>
          <w:lang w:val="ar"/>
        </w:rPr>
        <w:t xml:space="preserve"> على موقع وزارة الصحة الإلكتروني </w:t>
      </w:r>
      <w:r w:rsidRPr="00227E70">
        <w:rPr>
          <w:rFonts w:ascii="Dubai" w:hAnsi="Dubai" w:cs="Dubai"/>
          <w:color w:val="000000"/>
          <w:sz w:val="20"/>
          <w:szCs w:val="20"/>
          <w:rtl/>
          <w:lang w:val="ar"/>
        </w:rPr>
        <w:t>&lt;</w:t>
      </w:r>
      <w:hyperlink r:id="rId17">
        <w:r w:rsidR="001E7C10" w:rsidRPr="00227E70">
          <w:rPr>
            <w:rFonts w:ascii="Dubai" w:hAnsi="Dubai" w:cs="Dubai"/>
            <w:color w:val="000000"/>
            <w:sz w:val="20"/>
            <w:szCs w:val="20"/>
            <w:rtl/>
            <w:lang w:val="ar"/>
          </w:rPr>
          <w:t>https://www.health.vic.gov.au/immunisation/adolescent-vaccinations-outside-of-school-and-catch-up-immunisation</w:t>
        </w:r>
      </w:hyperlink>
      <w:r w:rsidRPr="00227E70">
        <w:rPr>
          <w:rFonts w:ascii="Dubai" w:hAnsi="Dubai" w:cs="Dubai"/>
          <w:color w:val="000000"/>
          <w:sz w:val="20"/>
          <w:szCs w:val="20"/>
          <w:rtl/>
          <w:lang w:val="ar"/>
        </w:rPr>
        <w:t>&gt;</w:t>
      </w:r>
      <w:r w:rsidR="00C668AA">
        <w:rPr>
          <w:rFonts w:ascii="Dubai" w:hAnsi="Dubai" w:cs="Dubai"/>
          <w:color w:val="000000"/>
          <w:sz w:val="20"/>
          <w:szCs w:val="20"/>
          <w:lang w:val="en-US"/>
        </w:rPr>
        <w:t>.</w:t>
      </w:r>
    </w:p>
    <w:p w14:paraId="17EE5FB4"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t>لماذا يجب أن أقوم بتحصين طفلي؟</w:t>
      </w:r>
    </w:p>
    <w:p w14:paraId="2EDA40CD"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 xml:space="preserve">التحصين هو الطريقة الأكثر أمانًا وفعالية لوقف انتشار العديد من الأمراض المعدية.  </w:t>
      </w:r>
    </w:p>
    <w:p w14:paraId="05F4CC19"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تتلاشى الحماية التي توفرها بعض لقاحات الطفولة وتحتاج إلى تعزيز في مرحلة المراهقة وبالنسبة للقاحات الأخرى، فإن المراهقة هي أفضل وقت لإعطاء اللقاح.</w:t>
      </w:r>
    </w:p>
    <w:p w14:paraId="1B468379"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يجب على المراهقين الذين تلقوا سابقًا لقاح المكورات السحائية C الحصول على لقاح ACWY لضمان الحماية المثلى ضد جميع السلالات الأربع للمرض.</w:t>
      </w:r>
    </w:p>
    <w:p w14:paraId="7B2E68C2"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لا تحمي اللقاحات طفلك من الأمراض الضارة فحسب، بل تقدم فوائد مهمة لصحة المجتمع على المدى الطويل.</w:t>
      </w:r>
    </w:p>
    <w:p w14:paraId="3E75D655"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 xml:space="preserve">إذا تم تحصين عدد كافٍ من الناس في المجتمع، فلن يكون من الممكن أن تنتشر الأمراض من شخص لآخر. </w:t>
      </w:r>
    </w:p>
    <w:p w14:paraId="49AC5E75" w14:textId="77777777" w:rsidR="001E7C10" w:rsidRPr="006B1C51" w:rsidRDefault="00BA2A08">
      <w:pPr>
        <w:pBdr>
          <w:top w:val="nil"/>
          <w:left w:val="nil"/>
          <w:bottom w:val="nil"/>
          <w:right w:val="nil"/>
          <w:between w:val="nil"/>
        </w:pBdr>
        <w:bidi/>
        <w:spacing w:before="120"/>
        <w:rPr>
          <w:rFonts w:ascii="Dubai" w:hAnsi="Dubai" w:cs="Dubai"/>
          <w:color w:val="000000"/>
        </w:rPr>
      </w:pPr>
      <w:r w:rsidRPr="006B1C51">
        <w:rPr>
          <w:rFonts w:ascii="Dubai" w:hAnsi="Dubai" w:cs="Dubai"/>
          <w:color w:val="000000"/>
          <w:rtl/>
          <w:lang w:val="ar"/>
        </w:rPr>
        <w:t xml:space="preserve">يتم تسجيل اللقاحات في أستراليا للاستخدام من قبل إدارة السلع العلاجية (TGA). لدى TGA نظام مراقبة يراقب ردود الفعل المعاكسة التالية للتحصين ويبلغ عنها.  </w:t>
      </w:r>
    </w:p>
    <w:p w14:paraId="74B097B3" w14:textId="77777777" w:rsidR="001E7C10" w:rsidRPr="006B1C51" w:rsidRDefault="00BA2A08" w:rsidP="00697579">
      <w:pPr>
        <w:pBdr>
          <w:top w:val="nil"/>
          <w:left w:val="nil"/>
          <w:bottom w:val="nil"/>
          <w:right w:val="nil"/>
          <w:between w:val="nil"/>
        </w:pBdr>
        <w:bidi/>
        <w:spacing w:after="0"/>
        <w:ind w:left="-2" w:firstLine="2"/>
        <w:rPr>
          <w:rFonts w:ascii="Dubai" w:hAnsi="Dubai" w:cs="Dubai"/>
          <w:color w:val="000000"/>
        </w:rPr>
      </w:pPr>
      <w:r w:rsidRPr="006B1C51">
        <w:rPr>
          <w:rFonts w:ascii="Dubai" w:hAnsi="Dubai" w:cs="Dubai"/>
          <w:color w:val="000000"/>
          <w:rtl/>
          <w:lang w:val="ar"/>
        </w:rPr>
        <w:t>يمكن سحب الموافقة على التطعيم في أي وقت قبل التطعيم. يجب على أولياء الأمور أو الأوصياء أو الطلاب (إذا اعتبر قاصرًا ناضجًا) أو غيرهم من صناع القرار في العلاج الطبي التواصل مع خدمة التطعيم المحلية التي تقدم برنامج التطعيم في المدارس الثانوية في مدرسة الطفل.</w:t>
      </w:r>
    </w:p>
    <w:p w14:paraId="35B8AF21"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t>معلومات عن المكورات السحائية ACWY</w:t>
      </w:r>
    </w:p>
    <w:p w14:paraId="09235DA2" w14:textId="77777777" w:rsidR="001E7C10" w:rsidRPr="006B1C51" w:rsidRDefault="00BA2A08">
      <w:pPr>
        <w:pStyle w:val="Heading2"/>
        <w:bidi/>
        <w:rPr>
          <w:rFonts w:ascii="Dubai" w:hAnsi="Dubai" w:cs="Dubai"/>
        </w:rPr>
      </w:pPr>
      <w:r w:rsidRPr="006B1C51">
        <w:rPr>
          <w:rFonts w:ascii="Dubai" w:hAnsi="Dubai" w:cs="Dubai"/>
          <w:rtl/>
          <w:lang w:val="ar"/>
        </w:rPr>
        <w:t>ما هي المكورات السحائية ACWY؟</w:t>
      </w:r>
    </w:p>
    <w:p w14:paraId="2CCBBEC2"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يحدث مرض المكورات السحائية عندما تغزو بكتيريا المكورات السحائية، التي توجد عادة في الأنف أو الحلق، الجسم وتسبب أمراضًا خطيرة. المراهقون الأكبر سنًا والشباب هم الأكثر عرضة لحمل البكتيريا ونقلها إلى الآخرين.</w:t>
      </w:r>
    </w:p>
    <w:p w14:paraId="1F61E714" w14:textId="77777777" w:rsidR="001E7C10" w:rsidRPr="006B1C51" w:rsidRDefault="00BA2A08">
      <w:pPr>
        <w:pBdr>
          <w:top w:val="nil"/>
          <w:left w:val="nil"/>
          <w:bottom w:val="nil"/>
          <w:right w:val="nil"/>
          <w:between w:val="nil"/>
        </w:pBdr>
        <w:bidi/>
        <w:rPr>
          <w:rFonts w:ascii="Dubai" w:hAnsi="Dubai" w:cs="Dubai"/>
          <w:color w:val="222222"/>
        </w:rPr>
      </w:pPr>
      <w:r w:rsidRPr="006B1C51">
        <w:rPr>
          <w:rFonts w:ascii="Dubai" w:hAnsi="Dubai" w:cs="Dubai"/>
          <w:color w:val="222222"/>
          <w:rtl/>
          <w:lang w:val="ar"/>
        </w:rPr>
        <w:t>مرض المكورات السحائية الغازية (IMD) هو مرض نادر لكنه خطير. يظهر غالبًا على شكل تعفن الدم (عدوى في الدم، وتعرف أيضًا باسم 'تجرثم الدم') أو التهاب السحايا (التهاب الغشاء الذي يغلّف الدماغ). أحيانًا قد تحدث عدوى شديدة في المفاصل أو الحلق أو الرئتين أو الأمعاء.</w:t>
      </w:r>
    </w:p>
    <w:p w14:paraId="09EAB280" w14:textId="77777777" w:rsidR="001E7C10" w:rsidRPr="006B1C51" w:rsidRDefault="00BA2A08">
      <w:pPr>
        <w:pBdr>
          <w:top w:val="nil"/>
          <w:left w:val="nil"/>
          <w:bottom w:val="nil"/>
          <w:right w:val="nil"/>
          <w:between w:val="nil"/>
        </w:pBdr>
        <w:bidi/>
        <w:rPr>
          <w:rFonts w:ascii="Dubai" w:hAnsi="Dubai" w:cs="Dubai"/>
          <w:color w:val="222222"/>
        </w:rPr>
      </w:pPr>
      <w:r w:rsidRPr="006B1C51">
        <w:rPr>
          <w:rFonts w:ascii="Dubai" w:hAnsi="Dubai" w:cs="Dubai"/>
          <w:color w:val="222222"/>
          <w:rtl/>
          <w:lang w:val="ar"/>
        </w:rPr>
        <w:t>على الرغم من أن معظم الناس سيتعافون إذا تم تشخيص العدوى مبكرًا، إلا أن المرض قد يسبب مضاعفات قد تؤدي إلى إعاقات دائمة مثل فقدان الأطراف أو الصمم أو العمى أو الندب أو فشل الكلى أو الكبد. يمكن أن تحدث الوفاة في ما يصل إلى 10 في المائة من الحالات.</w:t>
      </w:r>
    </w:p>
    <w:p w14:paraId="0BCE8FE0" w14:textId="77777777" w:rsidR="001E7C10" w:rsidRPr="006B1C51" w:rsidRDefault="00BA2A08">
      <w:pPr>
        <w:pBdr>
          <w:top w:val="nil"/>
          <w:left w:val="nil"/>
          <w:bottom w:val="nil"/>
          <w:right w:val="nil"/>
          <w:between w:val="nil"/>
        </w:pBdr>
        <w:bidi/>
        <w:rPr>
          <w:rFonts w:ascii="Dubai" w:hAnsi="Dubai" w:cs="Dubai"/>
          <w:color w:val="222222"/>
        </w:rPr>
      </w:pPr>
      <w:r w:rsidRPr="006B1C51">
        <w:rPr>
          <w:rFonts w:ascii="Dubai" w:hAnsi="Dubai" w:cs="Dubai"/>
          <w:color w:val="222222"/>
          <w:rtl/>
          <w:lang w:val="ar"/>
        </w:rPr>
        <w:t>على مستوى العالم، تتسبب المجموعات المصلية للمكورات السحائية A وB وC وW وY في المرض بشكل شائع. التطعيم هو الوقاية الأساسية من مرض المكورات السحائية.</w:t>
      </w:r>
    </w:p>
    <w:p w14:paraId="0E7240C5" w14:textId="77777777" w:rsidR="001E7C10" w:rsidRPr="006B1C51" w:rsidRDefault="00BA2A08">
      <w:pPr>
        <w:pStyle w:val="Heading2"/>
        <w:bidi/>
        <w:rPr>
          <w:rFonts w:ascii="Dubai" w:hAnsi="Dubai" w:cs="Dubai"/>
        </w:rPr>
      </w:pPr>
      <w:r w:rsidRPr="006B1C51">
        <w:rPr>
          <w:rFonts w:ascii="Dubai" w:hAnsi="Dubai" w:cs="Dubai"/>
          <w:rtl/>
          <w:lang w:val="ar"/>
        </w:rPr>
        <w:t>ما هي فوائد تلقي لقاح المكورات السحائية ACWY؟</w:t>
      </w:r>
    </w:p>
    <w:p w14:paraId="502B887A"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لقاح المكورات السحائية ACWY هو لقاح مشترك بأربعة في واحد للحماية من سلالات المكورات السحائية A وC وW وY. إنها طريقة آمنة وفعالة للحماية من هذه الأنواع الأربعة من أمراض المكورات السحائية.</w:t>
      </w:r>
    </w:p>
    <w:p w14:paraId="311F9207" w14:textId="77777777" w:rsidR="001E7C10" w:rsidRPr="006B1C51" w:rsidRDefault="00BA2A08">
      <w:pPr>
        <w:pStyle w:val="Heading2"/>
        <w:bidi/>
        <w:rPr>
          <w:rFonts w:ascii="Dubai" w:hAnsi="Dubai" w:cs="Dubai"/>
        </w:rPr>
      </w:pPr>
      <w:r w:rsidRPr="006B1C51">
        <w:rPr>
          <w:rFonts w:ascii="Dubai" w:hAnsi="Dubai" w:cs="Dubai"/>
          <w:rtl/>
          <w:lang w:val="ar"/>
        </w:rPr>
        <w:lastRenderedPageBreak/>
        <w:t>كيف يتم إعطاء اللقاح؟</w:t>
      </w:r>
    </w:p>
    <w:p w14:paraId="2331EAFD"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يعطى لقاح المكورات السحائية ACWY كحقنة واحدة في الجزء العلوي من الذراع.</w:t>
      </w:r>
    </w:p>
    <w:p w14:paraId="4D10BA96" w14:textId="77777777" w:rsidR="001E7C10" w:rsidRPr="006B1C51" w:rsidRDefault="00BA2A08">
      <w:pPr>
        <w:pStyle w:val="Heading2"/>
        <w:bidi/>
        <w:rPr>
          <w:rFonts w:ascii="Dubai" w:hAnsi="Dubai" w:cs="Dubai"/>
        </w:rPr>
      </w:pPr>
      <w:r w:rsidRPr="006B1C51">
        <w:rPr>
          <w:rFonts w:ascii="Dubai" w:hAnsi="Dubai" w:cs="Dubai"/>
          <w:rtl/>
          <w:lang w:val="ar"/>
        </w:rPr>
        <w:t>ما مدى أمان اللقاح؟</w:t>
      </w:r>
    </w:p>
    <w:p w14:paraId="15D2DBB2"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لقد ثبت أن لقاحات المكورات السحائية ACWY آمنة في عدة دراسات سكانية كبيرة (أجريت في دول بعد توفر اللقاحات) لأشخاص من أعمار مختلفة، من الرضع إلى البالغين. معظم ردود الفعل بعد التطعيم تكون خفيفة وتزول من تلقاء نفسها. لا يحتوي اللقاح على أي بكتيريا حية ولا يمكن أن يسبب مرض المكورات السحائية.</w:t>
      </w:r>
    </w:p>
    <w:p w14:paraId="5542EEEA" w14:textId="77777777" w:rsidR="001E7C10" w:rsidRPr="006B1C51" w:rsidRDefault="00BA2A08">
      <w:pPr>
        <w:pStyle w:val="Heading2"/>
        <w:bidi/>
        <w:rPr>
          <w:rFonts w:ascii="Dubai" w:hAnsi="Dubai" w:cs="Dubai"/>
        </w:rPr>
      </w:pPr>
      <w:r w:rsidRPr="006B1C51">
        <w:rPr>
          <w:rFonts w:ascii="Dubai" w:hAnsi="Dubai" w:cs="Dubai"/>
          <w:rtl/>
          <w:lang w:val="ar"/>
        </w:rPr>
        <w:t>ما هي الآثار الجانبية المحتملة؟</w:t>
      </w:r>
    </w:p>
    <w:p w14:paraId="03D46A24"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222222"/>
          <w:rtl/>
          <w:lang w:val="ar"/>
        </w:rPr>
        <w:t xml:space="preserve">هناك </w:t>
      </w:r>
      <w:r w:rsidRPr="006B1C51">
        <w:rPr>
          <w:rFonts w:ascii="Dubai" w:hAnsi="Dubai" w:cs="Dubai"/>
          <w:color w:val="000000"/>
          <w:rtl/>
          <w:lang w:val="ar"/>
        </w:rPr>
        <w:t>ردود فعل خفيفة</w:t>
      </w:r>
      <w:r w:rsidRPr="006B1C51">
        <w:rPr>
          <w:rFonts w:ascii="Dubai" w:hAnsi="Dubai" w:cs="Dubai"/>
          <w:color w:val="222222"/>
          <w:rtl/>
          <w:lang w:val="ar"/>
        </w:rPr>
        <w:t xml:space="preserve"> محتملة تتبع التحصين وخطر ضئيل جدًا من </w:t>
      </w:r>
      <w:hyperlink r:id="rId18">
        <w:r w:rsidR="001E7C10" w:rsidRPr="006B1C51">
          <w:rPr>
            <w:rFonts w:ascii="Dubai" w:hAnsi="Dubai" w:cs="Dubai"/>
            <w:color w:val="222222"/>
            <w:rtl/>
            <w:lang w:val="ar"/>
          </w:rPr>
          <w:t>رد فعل تحسسي خطير</w:t>
        </w:r>
      </w:hyperlink>
      <w:r w:rsidRPr="006B1C51">
        <w:rPr>
          <w:rFonts w:ascii="Dubai" w:hAnsi="Dubai" w:cs="Dubai"/>
          <w:color w:val="222222"/>
          <w:rtl/>
          <w:lang w:val="ar"/>
        </w:rPr>
        <w:t xml:space="preserve"> لأي لقاح. </w:t>
      </w:r>
    </w:p>
    <w:p w14:paraId="06F8A679"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تشمل الآثار الجانبية المحتملة لتطعيم المكورات السحائية ما يلي:</w:t>
      </w:r>
    </w:p>
    <w:p w14:paraId="0C1716B3" w14:textId="77777777" w:rsidR="001E7C10" w:rsidRPr="006B1C51" w:rsidRDefault="00BA2A08">
      <w:pPr>
        <w:pStyle w:val="Heading4"/>
        <w:bidi/>
        <w:rPr>
          <w:rFonts w:ascii="Dubai" w:hAnsi="Dubai" w:cs="Dubai"/>
        </w:rPr>
      </w:pPr>
      <w:r w:rsidRPr="006B1C51">
        <w:rPr>
          <w:rFonts w:ascii="Dubai" w:hAnsi="Dubai" w:cs="Dubai"/>
          <w:rtl/>
          <w:lang w:val="ar"/>
        </w:rPr>
        <w:t>الآثار الجانبية الخفيفة الشائعة</w:t>
      </w:r>
    </w:p>
    <w:p w14:paraId="6CCE80FB" w14:textId="77777777" w:rsidR="001E7C10" w:rsidRPr="006B1C51" w:rsidRDefault="00BA2A08">
      <w:pPr>
        <w:numPr>
          <w:ilvl w:val="0"/>
          <w:numId w:val="1"/>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ألم واحمرار وتورم في موضع الحقن</w:t>
      </w:r>
    </w:p>
    <w:p w14:paraId="4937009D" w14:textId="77777777" w:rsidR="001E7C10" w:rsidRPr="006B1C51" w:rsidRDefault="00BA2A08">
      <w:pPr>
        <w:numPr>
          <w:ilvl w:val="0"/>
          <w:numId w:val="1"/>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كتلة صغيرة مؤقتة في موضع الحقن</w:t>
      </w:r>
    </w:p>
    <w:p w14:paraId="5E1F625F" w14:textId="77777777" w:rsidR="001E7C10" w:rsidRPr="006B1C51" w:rsidRDefault="00BA2A08">
      <w:pPr>
        <w:numPr>
          <w:ilvl w:val="0"/>
          <w:numId w:val="1"/>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حمى خفيفة</w:t>
      </w:r>
    </w:p>
    <w:p w14:paraId="750DC075" w14:textId="77777777" w:rsidR="001E7C10" w:rsidRPr="006B1C51" w:rsidRDefault="00BA2A08">
      <w:pPr>
        <w:numPr>
          <w:ilvl w:val="0"/>
          <w:numId w:val="1"/>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الشعور بتوعك</w:t>
      </w:r>
    </w:p>
    <w:p w14:paraId="2B9D4290" w14:textId="77777777" w:rsidR="001E7C10" w:rsidRPr="006B1C51" w:rsidRDefault="00BA2A08">
      <w:pPr>
        <w:numPr>
          <w:ilvl w:val="0"/>
          <w:numId w:val="1"/>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الصداع</w:t>
      </w:r>
    </w:p>
    <w:p w14:paraId="4B0F641B"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في حالة حدوث ردود فعل خفيفة، يمكن تقليل الآثار الجانبية عن طريق:</w:t>
      </w:r>
    </w:p>
    <w:p w14:paraId="288038D3" w14:textId="77777777" w:rsidR="001E7C10" w:rsidRPr="006B1C51" w:rsidRDefault="00BA2A08">
      <w:pPr>
        <w:numPr>
          <w:ilvl w:val="0"/>
          <w:numId w:val="2"/>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شرب المزيد من السوائل وعدم الإفراط في ارتداء الملابس إذا كان الشخص يعاني من الحمّى</w:t>
      </w:r>
    </w:p>
    <w:p w14:paraId="5A10C866" w14:textId="77777777" w:rsidR="001E7C10" w:rsidRPr="006B1C51" w:rsidRDefault="00BA2A08">
      <w:pPr>
        <w:numPr>
          <w:ilvl w:val="0"/>
          <w:numId w:val="2"/>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تناول الباراسيتامول</w:t>
      </w:r>
    </w:p>
    <w:p w14:paraId="50E4D169" w14:textId="77777777" w:rsidR="001E7C10" w:rsidRPr="006B1C51" w:rsidRDefault="00BA2A08">
      <w:pPr>
        <w:numPr>
          <w:ilvl w:val="0"/>
          <w:numId w:val="2"/>
        </w:num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وضع قطعة قماش باردة ومبللة على موضع الحقن المؤلم.</w:t>
      </w:r>
    </w:p>
    <w:p w14:paraId="7542999C" w14:textId="77777777" w:rsidR="001E7C10" w:rsidRPr="006B1C51" w:rsidRDefault="00BA2A08" w:rsidP="008342C3">
      <w:pPr>
        <w:pBdr>
          <w:top w:val="nil"/>
          <w:left w:val="nil"/>
          <w:bottom w:val="nil"/>
          <w:right w:val="nil"/>
          <w:between w:val="nil"/>
        </w:pBdr>
        <w:bidi/>
        <w:spacing w:after="40" w:line="360" w:lineRule="auto"/>
        <w:ind w:left="7" w:hanging="7"/>
        <w:rPr>
          <w:rFonts w:ascii="Dubai" w:hAnsi="Dubai" w:cs="Dubai"/>
          <w:color w:val="222222"/>
          <w:highlight w:val="white"/>
        </w:rPr>
      </w:pPr>
      <w:r w:rsidRPr="006B1C51">
        <w:rPr>
          <w:rFonts w:ascii="Dubai" w:hAnsi="Dubai" w:cs="Dubai"/>
          <w:color w:val="000000"/>
          <w:highlight w:val="white"/>
          <w:rtl/>
          <w:lang w:val="ar"/>
        </w:rPr>
        <w:t>إذا كان الطالب معروفًا بأنه</w:t>
      </w:r>
      <w:r w:rsidRPr="006B1C51">
        <w:rPr>
          <w:rFonts w:ascii="Dubai" w:hAnsi="Dubai" w:cs="Dubai"/>
          <w:color w:val="222222"/>
          <w:highlight w:val="white"/>
          <w:rtl/>
          <w:lang w:val="ar"/>
        </w:rPr>
        <w:t xml:space="preserve"> </w:t>
      </w:r>
      <w:r w:rsidRPr="006B1C51">
        <w:rPr>
          <w:rFonts w:ascii="Dubai" w:hAnsi="Dubai" w:cs="Dubai"/>
          <w:color w:val="000000"/>
          <w:rtl/>
          <w:lang w:val="ar"/>
        </w:rPr>
        <w:t>يُغمى عليه</w:t>
      </w:r>
      <w:r w:rsidRPr="006B1C51">
        <w:rPr>
          <w:rFonts w:ascii="Dubai" w:hAnsi="Dubai" w:cs="Dubai"/>
          <w:color w:val="222222"/>
          <w:highlight w:val="white"/>
          <w:rtl/>
          <w:lang w:val="ar"/>
        </w:rPr>
        <w:t xml:space="preserve"> </w:t>
      </w:r>
      <w:r w:rsidRPr="006B1C51">
        <w:rPr>
          <w:rFonts w:ascii="Dubai" w:hAnsi="Dubai" w:cs="Dubai"/>
          <w:color w:val="000000"/>
          <w:highlight w:val="white"/>
          <w:rtl/>
          <w:lang w:val="ar"/>
        </w:rPr>
        <w:t>أو يُعاني</w:t>
      </w:r>
      <w:r w:rsidRPr="006B1C51">
        <w:rPr>
          <w:rFonts w:ascii="Dubai" w:hAnsi="Dubai" w:cs="Dubai"/>
          <w:color w:val="222222"/>
          <w:highlight w:val="white"/>
          <w:rtl/>
          <w:lang w:val="ar"/>
        </w:rPr>
        <w:t xml:space="preserve"> </w:t>
      </w:r>
      <w:r w:rsidRPr="006B1C51">
        <w:rPr>
          <w:rFonts w:ascii="Dubai" w:hAnsi="Dubai" w:cs="Dubai"/>
          <w:color w:val="000000"/>
          <w:rtl/>
          <w:lang w:val="ar"/>
        </w:rPr>
        <w:t>من قلق</w:t>
      </w:r>
      <w:r w:rsidRPr="006B1C51">
        <w:rPr>
          <w:rFonts w:ascii="Dubai" w:hAnsi="Dubai" w:cs="Dubai"/>
          <w:color w:val="222222"/>
          <w:highlight w:val="white"/>
          <w:rtl/>
          <w:lang w:val="ar"/>
        </w:rPr>
        <w:t xml:space="preserve"> شديد، فقد يكون من الأفضل له أن يتلقى التطعيم لدى الطبيب العام بدلًا من المدرسة.</w:t>
      </w:r>
    </w:p>
    <w:p w14:paraId="170BE82A" w14:textId="77777777" w:rsidR="001E7C10" w:rsidRPr="006B1C51" w:rsidRDefault="00BA2A08">
      <w:pPr>
        <w:pStyle w:val="Heading4"/>
        <w:bidi/>
        <w:rPr>
          <w:rFonts w:ascii="Dubai" w:hAnsi="Dubai" w:cs="Dubai"/>
        </w:rPr>
      </w:pPr>
      <w:r w:rsidRPr="006B1C51">
        <w:rPr>
          <w:rFonts w:ascii="Dubai" w:hAnsi="Dubai" w:cs="Dubai"/>
          <w:rtl/>
          <w:lang w:val="ar"/>
        </w:rPr>
        <w:t>الآثار الجانبية الخفيفة غير الشائعة</w:t>
      </w:r>
    </w:p>
    <w:p w14:paraId="3ED65BB7" w14:textId="77777777"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طفح جلدي أو شرى</w:t>
      </w:r>
    </w:p>
    <w:p w14:paraId="408947C2" w14:textId="77777777" w:rsidR="001E7C10" w:rsidRPr="006B1C51" w:rsidRDefault="00BA2A08">
      <w:pPr>
        <w:pStyle w:val="Heading4"/>
        <w:bidi/>
        <w:rPr>
          <w:rFonts w:ascii="Dubai" w:hAnsi="Dubai" w:cs="Dubai"/>
        </w:rPr>
      </w:pPr>
      <w:r w:rsidRPr="006B1C51">
        <w:rPr>
          <w:rFonts w:ascii="Dubai" w:hAnsi="Dubai" w:cs="Dubai"/>
          <w:rtl/>
          <w:lang w:val="ar"/>
        </w:rPr>
        <w:t>الآثار الجانبية النادرة</w:t>
      </w:r>
    </w:p>
    <w:p w14:paraId="6D92B3DE"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رد فعل تحسسي شديد، على سبيل المثال تورّم الوجه، صعوبة في التنفس.</w:t>
      </w:r>
    </w:p>
    <w:p w14:paraId="300B360C"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في الحالة النادرة لرد فعل تحسسي شديد، سيتم توفير عناية طبية فورية. </w:t>
      </w:r>
    </w:p>
    <w:p w14:paraId="39254180" w14:textId="77777777" w:rsidR="001E7C10" w:rsidRPr="006B1C51" w:rsidRDefault="00BA2A08">
      <w:pPr>
        <w:pStyle w:val="Heading2"/>
        <w:bidi/>
        <w:rPr>
          <w:rFonts w:ascii="Dubai" w:hAnsi="Dubai" w:cs="Dubai"/>
        </w:rPr>
      </w:pPr>
      <w:r w:rsidRPr="006B1C51">
        <w:rPr>
          <w:rFonts w:ascii="Dubai" w:hAnsi="Dubai" w:cs="Dubai"/>
          <w:rtl/>
          <w:lang w:val="ar"/>
        </w:rPr>
        <w:lastRenderedPageBreak/>
        <w:t>إعداد المراهقين للتحصين المدرسي</w:t>
      </w:r>
    </w:p>
    <w:p w14:paraId="654EAEDA"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تتضمن بعض النصائح المفيدة لإعداد المراهقين للتطعيمات المدرسية ما يلي:</w:t>
      </w:r>
    </w:p>
    <w:p w14:paraId="1696DBDB"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إعطائهم وجبة فطور جيدة</w:t>
      </w:r>
    </w:p>
    <w:p w14:paraId="347D214C"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التأكد من ارتدائهم قميصًا فضفاضًا</w:t>
      </w:r>
    </w:p>
    <w:p w14:paraId="3F73380D"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التأكد من أنهم على ما يرام في ذلك اليوم</w:t>
      </w:r>
    </w:p>
    <w:p w14:paraId="423A2396"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التأكد من إخبار المعلم أو موظفي التطعيم إذا كانوا يشعرون بالتوتر أو التوعك.</w:t>
      </w:r>
    </w:p>
    <w:p w14:paraId="4B741BAA"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إذا كان من المعروف أن المراهق يعاني من الإغماء أو القلق الشديد، فقد يكون من الأفضل له أن يتم تطعيمه خارج المدرسة، تحدَّث إلى مقدم التحصين الخاص بك لتحديد ما إذا كان هذا القرار مناسبًا لطفلك. </w:t>
      </w:r>
    </w:p>
    <w:p w14:paraId="4056315C" w14:textId="77777777" w:rsidR="001E7C10" w:rsidRPr="006B1C51" w:rsidRDefault="00BA2A08">
      <w:pPr>
        <w:pStyle w:val="Heading2"/>
        <w:bidi/>
        <w:rPr>
          <w:rFonts w:ascii="Dubai" w:hAnsi="Dubai" w:cs="Dubai"/>
        </w:rPr>
      </w:pPr>
      <w:r w:rsidRPr="006B1C51">
        <w:rPr>
          <w:rFonts w:ascii="Dubai" w:hAnsi="Dubai" w:cs="Dubai"/>
          <w:rtl/>
          <w:lang w:val="ar"/>
        </w:rPr>
        <w:t>قائمة مراجعة ما قبل التحصين</w:t>
      </w:r>
    </w:p>
    <w:p w14:paraId="45B05FC7"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من المهم أن يخبر الطلاب مقدم التطعيم الخاص بهم إذا انطبق أي من الخيارات التالية.</w:t>
      </w:r>
    </w:p>
    <w:p w14:paraId="1A572877"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توعك في يوم التحصين (درجة الحرارة أكثر من 38.5 درجة مئوية)</w:t>
      </w:r>
    </w:p>
    <w:p w14:paraId="1CB82889"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كان لديه سابقًا رد فعل شديد على أي لقاح</w:t>
      </w:r>
    </w:p>
    <w:p w14:paraId="5FF7D84C"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لديه أي حساسية شديدة مثل رد فعل الحساسية للخميرة أو مادة اللاتكس</w:t>
      </w:r>
    </w:p>
    <w:p w14:paraId="4231D538"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لديه مرض أو يتلقى علاجًا يسبب انخفاض المناعة.</w:t>
      </w:r>
    </w:p>
    <w:p w14:paraId="0CCD979E" w14:textId="5A03A7D1"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rtl/>
          <w:lang w:val="ar"/>
        </w:rPr>
        <w:t>إذا كنت</w:t>
      </w:r>
      <w:r w:rsidR="00CB3CCE">
        <w:rPr>
          <w:rFonts w:ascii="Dubai" w:hAnsi="Dubai" w:cs="Dubai" w:hint="cs"/>
          <w:color w:val="000000"/>
          <w:rtl/>
          <w:lang w:val="ar"/>
        </w:rPr>
        <w:t>ِ</w:t>
      </w:r>
      <w:r w:rsidRPr="006B1C51">
        <w:rPr>
          <w:rFonts w:ascii="Dubai" w:hAnsi="Dubai" w:cs="Dubai"/>
          <w:color w:val="000000"/>
          <w:rtl/>
          <w:lang w:val="ar"/>
        </w:rPr>
        <w:t xml:space="preserve"> حاملًا</w:t>
      </w:r>
    </w:p>
    <w:p w14:paraId="463E4CCF" w14:textId="77777777" w:rsidR="001E7C10" w:rsidRPr="006B1C51" w:rsidRDefault="00BA2A08">
      <w:pPr>
        <w:numPr>
          <w:ilvl w:val="0"/>
          <w:numId w:val="4"/>
        </w:numPr>
        <w:pBdr>
          <w:top w:val="nil"/>
          <w:left w:val="nil"/>
          <w:bottom w:val="nil"/>
          <w:right w:val="nil"/>
          <w:between w:val="nil"/>
        </w:pBdr>
        <w:bidi/>
        <w:spacing w:after="40"/>
        <w:rPr>
          <w:rFonts w:ascii="Dubai" w:hAnsi="Dubai" w:cs="Dubai"/>
          <w:color w:val="000000"/>
        </w:rPr>
      </w:pPr>
      <w:r w:rsidRPr="006B1C51">
        <w:rPr>
          <w:rFonts w:ascii="Dubai" w:hAnsi="Dubai" w:cs="Dubai"/>
          <w:color w:val="000000"/>
          <w:highlight w:val="white"/>
          <w:rtl/>
          <w:lang w:val="ar"/>
        </w:rPr>
        <w:t xml:space="preserve">تاريخ الشرى بعد اللقاح </w:t>
      </w:r>
    </w:p>
    <w:p w14:paraId="5F1574D1"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يمكن الاطلاع على </w:t>
      </w:r>
      <w:hyperlink r:id="rId19">
        <w:r w:rsidR="001E7C10" w:rsidRPr="006B1C51">
          <w:rPr>
            <w:rFonts w:ascii="Dubai" w:hAnsi="Dubai" w:cs="Dubai"/>
            <w:color w:val="004C97"/>
            <w:u w:val="single"/>
            <w:rtl/>
            <w:lang w:val="ar"/>
          </w:rPr>
          <w:t>قائمة التحقق الكاملة قبل التطعيم</w:t>
        </w:r>
      </w:hyperlink>
      <w:r w:rsidRPr="006B1C51">
        <w:rPr>
          <w:rFonts w:ascii="Dubai" w:hAnsi="Dubai" w:cs="Dubai"/>
          <w:color w:val="000000"/>
          <w:rtl/>
          <w:lang w:val="ar"/>
        </w:rPr>
        <w:t xml:space="preserve"> على موقع وزارة الصحة الإلكتروني. &lt;https://www.health.vic.gov.au/publications/pre-immunisation-checklist&gt;.</w:t>
      </w:r>
    </w:p>
    <w:p w14:paraId="552F6B0A" w14:textId="77777777" w:rsidR="001E7C10" w:rsidRPr="006B1C51" w:rsidRDefault="00BA2A08">
      <w:pPr>
        <w:pStyle w:val="Heading2"/>
        <w:bidi/>
        <w:rPr>
          <w:rFonts w:ascii="Dubai" w:hAnsi="Dubai" w:cs="Dubai"/>
        </w:rPr>
      </w:pPr>
      <w:r w:rsidRPr="006B1C51">
        <w:rPr>
          <w:rFonts w:ascii="Dubai" w:hAnsi="Dubai" w:cs="Dubai"/>
          <w:rtl/>
          <w:lang w:val="ar"/>
        </w:rPr>
        <w:t>بعد التطعيم</w:t>
      </w:r>
    </w:p>
    <w:p w14:paraId="172A34CE" w14:textId="77777777" w:rsidR="001E7C10" w:rsidRPr="006B1C51" w:rsidRDefault="00BA2A08">
      <w:pPr>
        <w:pBdr>
          <w:top w:val="nil"/>
          <w:left w:val="nil"/>
          <w:bottom w:val="nil"/>
          <w:right w:val="nil"/>
          <w:between w:val="nil"/>
        </w:pBdr>
        <w:bidi/>
        <w:rPr>
          <w:rFonts w:ascii="Dubai" w:hAnsi="Dubai" w:cs="Dubai"/>
          <w:color w:val="000000"/>
          <w:highlight w:val="white"/>
        </w:rPr>
      </w:pPr>
      <w:r w:rsidRPr="006B1C51">
        <w:rPr>
          <w:rFonts w:ascii="Dubai" w:hAnsi="Dubai" w:cs="Dubai"/>
          <w:color w:val="000000"/>
          <w:highlight w:val="white"/>
          <w:rtl/>
          <w:lang w:val="ar"/>
        </w:rPr>
        <w:t>يجب أن يظل المراهقون تحت المراقبة في مكان التطعيم لمدة لا تقل عن 15 دقيقة لضمان عدم تعرضهم لرد فعل معاكس فوري، ولتمكين موظفي التحصين من تقديم الرعاية الطبية السريعة إذا لزم الأمر.</w:t>
      </w:r>
    </w:p>
    <w:p w14:paraId="493871F7"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في الحالة النادرة لرد فعل تحسسي شديد، سيتم توفير عناية طبية فورية. عندما تكون ردود الفعل بعد التطعيم شديدة أو مستمرة، أو إذا كنت قلقًا، فاتصل بالطبيب أو المستشفى.</w:t>
      </w:r>
    </w:p>
    <w:p w14:paraId="1578F43D" w14:textId="341801B1"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 xml:space="preserve">يجب الإبلاغ عن </w:t>
      </w:r>
      <w:hyperlink r:id="rId20">
        <w:r w:rsidR="001E7C10" w:rsidRPr="006B1C51">
          <w:rPr>
            <w:rFonts w:ascii="Dubai" w:hAnsi="Dubai" w:cs="Dubai"/>
            <w:color w:val="000000"/>
            <w:rtl/>
            <w:lang w:val="ar"/>
          </w:rPr>
          <w:t>الآثار الجانبية للتحصين</w:t>
        </w:r>
      </w:hyperlink>
      <w:r w:rsidRPr="006B1C51">
        <w:rPr>
          <w:rFonts w:ascii="Dubai" w:hAnsi="Dubai" w:cs="Dubai"/>
          <w:color w:val="000000"/>
          <w:rtl/>
          <w:lang w:val="ar"/>
        </w:rPr>
        <w:t xml:space="preserve"> إلى </w:t>
      </w:r>
      <w:hyperlink r:id="rId21">
        <w:r w:rsidR="001E7C10" w:rsidRPr="006B1C51">
          <w:rPr>
            <w:rFonts w:ascii="Dubai" w:hAnsi="Dubai" w:cs="Dubai"/>
            <w:color w:val="000000"/>
            <w:rtl/>
            <w:lang w:val="ar"/>
          </w:rPr>
          <w:t>خدمة سلامة اللقاحات في ولاية فيكتوريا (SAFEVIC)</w:t>
        </w:r>
      </w:hyperlink>
      <w:r w:rsidRPr="006B1C51">
        <w:rPr>
          <w:rFonts w:ascii="Dubai" w:hAnsi="Dubai" w:cs="Dubai"/>
          <w:color w:val="000000"/>
          <w:rtl/>
          <w:lang w:val="ar"/>
        </w:rPr>
        <w:t xml:space="preserve">، وهي خدمة الإبلاغ المركزية في ولاية فيكتوريا على الهاتف </w:t>
      </w:r>
      <w:dir w:val="ltr">
        <w:r w:rsidR="00C730FF">
          <w:rPr>
            <w:rFonts w:ascii="Dubai" w:hAnsi="Dubai" w:cs="Dubai" w:hint="cs"/>
            <w:color w:val="000000"/>
            <w:rtl/>
            <w:lang w:val="ar"/>
          </w:rPr>
          <w:t>1300</w:t>
        </w:r>
        <w:r w:rsidR="00C730FF" w:rsidRPr="006B1C51">
          <w:rPr>
            <w:rFonts w:ascii="Dubai" w:hAnsi="Dubai" w:cs="Dubai"/>
            <w:color w:val="000000"/>
            <w:rtl/>
            <w:lang w:val="ar"/>
          </w:rPr>
          <w:t xml:space="preserve"> </w:t>
        </w:r>
        <w:r w:rsidRPr="006B1C51">
          <w:rPr>
            <w:rFonts w:ascii="Dubai" w:hAnsi="Dubai" w:cs="Dubai"/>
            <w:color w:val="000000"/>
            <w:rtl/>
            <w:lang w:val="ar"/>
          </w:rPr>
          <w:t xml:space="preserve">882 </w:t>
        </w:r>
        <w:r w:rsidR="00C730FF">
          <w:rPr>
            <w:rFonts w:ascii="Dubai" w:hAnsi="Dubai" w:cs="Dubai" w:hint="cs"/>
            <w:color w:val="000000"/>
            <w:rtl/>
            <w:lang w:val="ar"/>
          </w:rPr>
          <w:t>924</w:t>
        </w:r>
        <w:r w:rsidRPr="006B1C51">
          <w:rPr>
            <w:rFonts w:ascii="MS Gothic" w:eastAsia="MS Gothic" w:hAnsi="MS Gothic" w:cs="MS Gothic" w:hint="eastAsia"/>
            <w:color w:val="000000"/>
            <w:rtl/>
            <w:lang w:val="ar"/>
          </w:rPr>
          <w:t>‬</w:t>
        </w:r>
        <w:r w:rsidRPr="006B1C51">
          <w:rPr>
            <w:rFonts w:ascii="Dubai" w:hAnsi="Dubai" w:cs="Dubai"/>
            <w:color w:val="000000"/>
            <w:rtl/>
            <w:lang w:val="ar"/>
          </w:rPr>
          <w:t xml:space="preserve"> (</w:t>
        </w:r>
        <w:r w:rsidRPr="006B1C51">
          <w:rPr>
            <w:rFonts w:ascii="Dubai" w:hAnsi="Dubai" w:cs="Dubai" w:hint="cs"/>
            <w:color w:val="000000"/>
            <w:rtl/>
            <w:lang w:val="ar"/>
          </w:rPr>
          <w:t>حدد</w:t>
        </w:r>
        <w:r w:rsidRPr="006B1C51">
          <w:rPr>
            <w:rFonts w:ascii="Dubai" w:hAnsi="Dubai" w:cs="Dubai"/>
            <w:color w:val="000000"/>
            <w:rtl/>
            <w:lang w:val="ar"/>
          </w:rPr>
          <w:t xml:space="preserve"> </w:t>
        </w:r>
        <w:r w:rsidRPr="006B1C51">
          <w:rPr>
            <w:rFonts w:ascii="Dubai" w:hAnsi="Dubai" w:cs="Dubai" w:hint="cs"/>
            <w:color w:val="000000"/>
            <w:rtl/>
            <w:lang w:val="ar"/>
          </w:rPr>
          <w:t>الخيار</w:t>
        </w:r>
        <w:r w:rsidRPr="006B1C51">
          <w:rPr>
            <w:rFonts w:ascii="Dubai" w:hAnsi="Dubai" w:cs="Dubai"/>
            <w:color w:val="000000"/>
            <w:rtl/>
            <w:lang w:val="ar"/>
          </w:rPr>
          <w:t xml:space="preserve"> 1)</w:t>
        </w:r>
        <w:r w:rsidRPr="006B1C51">
          <w:rPr>
            <w:rFonts w:ascii="Dubai" w:hAnsi="Dubai" w:cs="Dubai" w:hint="cs"/>
            <w:color w:val="000000"/>
            <w:rtl/>
            <w:lang w:val="ar"/>
          </w:rPr>
          <w:t>،</w:t>
        </w:r>
        <w:r w:rsidRPr="006B1C51">
          <w:rPr>
            <w:rFonts w:ascii="Dubai" w:hAnsi="Dubai" w:cs="Dubai"/>
            <w:color w:val="000000"/>
            <w:rtl/>
            <w:lang w:val="ar"/>
          </w:rPr>
          <w:t xml:space="preserve"> </w:t>
        </w:r>
        <w:r w:rsidRPr="006B1C51">
          <w:rPr>
            <w:rFonts w:ascii="Dubai" w:hAnsi="Dubai" w:cs="Dubai" w:hint="cs"/>
            <w:color w:val="000000"/>
            <w:rtl/>
            <w:lang w:val="ar"/>
          </w:rPr>
          <w:t>البريد</w:t>
        </w:r>
        <w:r w:rsidRPr="006B1C51">
          <w:rPr>
            <w:rFonts w:ascii="Dubai" w:hAnsi="Dubai" w:cs="Dubai"/>
            <w:color w:val="000000"/>
            <w:rtl/>
            <w:lang w:val="ar"/>
          </w:rPr>
          <w:t xml:space="preserve"> </w:t>
        </w:r>
        <w:r w:rsidRPr="006B1C51">
          <w:rPr>
            <w:rFonts w:ascii="Dubai" w:hAnsi="Dubai" w:cs="Dubai" w:hint="cs"/>
            <w:color w:val="000000"/>
            <w:rtl/>
            <w:lang w:val="ar"/>
          </w:rPr>
          <w:t>الإلكتروني</w:t>
        </w:r>
        <w:hyperlink r:id="rId22">
          <w:r w:rsidR="001E7C10" w:rsidRPr="00227E70">
            <w:rPr>
              <w:rFonts w:ascii="Dubai" w:hAnsi="Dubai" w:cs="Dubai"/>
              <w:color w:val="004C97"/>
              <w:rtl/>
              <w:lang w:val="ar"/>
            </w:rPr>
            <w:t xml:space="preserve"> </w:t>
          </w:r>
          <w:r w:rsidR="001E7C10" w:rsidRPr="006B1C51">
            <w:rPr>
              <w:rFonts w:ascii="Dubai" w:hAnsi="Dubai" w:cs="Dubai"/>
              <w:color w:val="004C97"/>
              <w:u w:val="single"/>
              <w:rtl/>
              <w:lang w:val="ar"/>
            </w:rPr>
            <w:t>enquiries@saefvic.org.au</w:t>
          </w:r>
        </w:hyperlink>
        <w:r w:rsidRPr="00C668AA">
          <w:rPr>
            <w:rFonts w:ascii="Dubai" w:hAnsi="Dubai" w:cs="Dubai"/>
            <w:rtl/>
            <w:lang w:val="ar"/>
          </w:rPr>
          <w:t>.</w:t>
        </w:r>
        <w:r w:rsidRPr="006B1C51">
          <w:rPr>
            <w:rFonts w:ascii="MS Gothic" w:eastAsia="MS Gothic" w:hAnsi="MS Gothic" w:cs="MS Gothic" w:hint="eastAsia"/>
          </w:rPr>
          <w:t>‬</w:t>
        </w:r>
        <w:r>
          <w:t>‬</w:t>
        </w:r>
        <w:r>
          <w:t>‬</w:t>
        </w:r>
        <w:r>
          <w:t>‬</w:t>
        </w:r>
        <w:r>
          <w:t>‬</w:t>
        </w:r>
        <w:r>
          <w:t>‬</w:t>
        </w:r>
        <w:r>
          <w:t>‬</w:t>
        </w:r>
        <w:r>
          <w:t>‬</w:t>
        </w:r>
        <w:r>
          <w:t>‬</w:t>
        </w:r>
        <w:r w:rsidR="00000000">
          <w:t>‬</w:t>
        </w:r>
      </w:dir>
    </w:p>
    <w:p w14:paraId="5C3E8407" w14:textId="77777777" w:rsidR="001E7C10" w:rsidRPr="006B1C51" w:rsidRDefault="00BA2A08">
      <w:pPr>
        <w:pStyle w:val="Heading1"/>
        <w:bidi/>
        <w:spacing w:before="240" w:after="120"/>
        <w:rPr>
          <w:rFonts w:ascii="Dubai" w:hAnsi="Dubai" w:cs="Dubai"/>
          <w:color w:val="17365D"/>
        </w:rPr>
      </w:pPr>
      <w:r w:rsidRPr="006B1C51">
        <w:rPr>
          <w:rFonts w:ascii="Dubai" w:hAnsi="Dubai" w:cs="Dubai"/>
          <w:color w:val="17365D"/>
          <w:rtl/>
          <w:lang w:val="ar"/>
        </w:rPr>
        <w:t>المزيد من المعلومات</w:t>
      </w:r>
    </w:p>
    <w:p w14:paraId="655BDF66" w14:textId="77777777" w:rsidR="001E7C10" w:rsidRPr="006B1C51" w:rsidRDefault="00BA2A08">
      <w:pPr>
        <w:pStyle w:val="Heading2"/>
        <w:bidi/>
        <w:rPr>
          <w:rFonts w:ascii="Dubai" w:hAnsi="Dubai" w:cs="Dubai"/>
        </w:rPr>
      </w:pPr>
      <w:r w:rsidRPr="006B1C51">
        <w:rPr>
          <w:rFonts w:ascii="Dubai" w:hAnsi="Dubai" w:cs="Dubai"/>
          <w:rtl/>
          <w:lang w:val="ar"/>
        </w:rPr>
        <w:t>المعلومات المتعلقة باللقاحات</w:t>
      </w:r>
    </w:p>
    <w:p w14:paraId="10964A9D" w14:textId="3ED7ADE3" w:rsidR="001E7C10" w:rsidRPr="006B1C51" w:rsidRDefault="00BA2A08">
      <w:pPr>
        <w:bidi/>
        <w:rPr>
          <w:rFonts w:ascii="Dubai" w:hAnsi="Dubai" w:cs="Dubai"/>
          <w:color w:val="000000"/>
        </w:rPr>
      </w:pPr>
      <w:r w:rsidRPr="006B1C51">
        <w:rPr>
          <w:rFonts w:ascii="Dubai" w:hAnsi="Dubai" w:cs="Dubai"/>
          <w:rtl/>
          <w:lang w:val="ar"/>
        </w:rPr>
        <w:t xml:space="preserve">للحصول على معلومات مفصلة حول لقاح المكورات السحائية ACWY المقدم، يرجى الرجوع إلى </w:t>
      </w:r>
      <w:hyperlink r:id="rId23">
        <w:r w:rsidR="008342C3">
          <w:rPr>
            <w:rFonts w:ascii="Dubai" w:hAnsi="Dubai" w:cs="Dubai"/>
            <w:color w:val="004C97"/>
            <w:u w:val="single"/>
            <w:lang w:val="ar"/>
          </w:rPr>
          <w:t>Better Health Channel</w:t>
        </w:r>
      </w:hyperlink>
      <w:r w:rsidRPr="006B1C51">
        <w:rPr>
          <w:rFonts w:ascii="Dubai" w:hAnsi="Dubai" w:cs="Dubai"/>
          <w:rtl/>
          <w:lang w:val="ar"/>
        </w:rPr>
        <w:t xml:space="preserve"> &lt;</w:t>
      </w:r>
      <w:r w:rsidRPr="006B1C51">
        <w:rPr>
          <w:rFonts w:ascii="Dubai" w:hAnsi="Dubai" w:cs="Dubai"/>
          <w:color w:val="000000"/>
          <w:rtl/>
          <w:lang w:val="ar"/>
        </w:rPr>
        <w:t xml:space="preserve">https://www.betterhealth.vic.gov.au/health/healthyliving/immunisation-in-secondary-schools&gt;. </w:t>
      </w:r>
    </w:p>
    <w:p w14:paraId="70B9147E" w14:textId="77777777" w:rsidR="001E7C10" w:rsidRPr="006B1C51" w:rsidRDefault="00BA2A08">
      <w:pPr>
        <w:pStyle w:val="Heading3"/>
        <w:bidi/>
        <w:rPr>
          <w:rFonts w:ascii="Dubai" w:hAnsi="Dubai" w:cs="Dubai"/>
        </w:rPr>
      </w:pPr>
      <w:r w:rsidRPr="006B1C51">
        <w:rPr>
          <w:rFonts w:ascii="Dubai" w:hAnsi="Dubai" w:cs="Dubai"/>
          <w:rtl/>
          <w:lang w:val="ar"/>
        </w:rPr>
        <w:lastRenderedPageBreak/>
        <w:t>بيان تاريخ التحصين</w:t>
      </w:r>
    </w:p>
    <w:p w14:paraId="07540D1A"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من الضروري لمقدمي التحصين الإبلاغ عن لقاحات برنامج التحصين الوطني التي يتم إعطاؤها إلى سجل التحصين الأسترالي (AIR). تتوفر نسخة من بيان تاريخ التطعيم لطفلك من:</w:t>
      </w:r>
    </w:p>
    <w:p w14:paraId="3E876481" w14:textId="2BF7305E" w:rsidR="001E7C10" w:rsidRPr="006B1C51" w:rsidRDefault="00BA2A08">
      <w:pPr>
        <w:numPr>
          <w:ilvl w:val="0"/>
          <w:numId w:val="4"/>
        </w:numPr>
        <w:pBdr>
          <w:top w:val="nil"/>
          <w:left w:val="nil"/>
          <w:bottom w:val="nil"/>
          <w:right w:val="nil"/>
          <w:between w:val="nil"/>
        </w:pBdr>
        <w:bidi/>
        <w:spacing w:after="40"/>
        <w:rPr>
          <w:rFonts w:ascii="Dubai" w:hAnsi="Dubai" w:cs="Dubai"/>
        </w:rPr>
      </w:pPr>
      <w:r w:rsidRPr="006B1C51">
        <w:rPr>
          <w:rFonts w:ascii="Dubai" w:hAnsi="Dubai" w:cs="Dubai"/>
          <w:color w:val="000000"/>
          <w:rtl/>
          <w:lang w:val="ar"/>
        </w:rPr>
        <w:t xml:space="preserve">حساب Medicare عبر الإنترنت من خلال </w:t>
      </w:r>
      <w:hyperlink r:id="rId24">
        <w:r w:rsidR="001E7C10" w:rsidRPr="006B1C51">
          <w:rPr>
            <w:rFonts w:ascii="Dubai" w:hAnsi="Dubai" w:cs="Dubai"/>
            <w:color w:val="004C97"/>
            <w:u w:val="single"/>
            <w:rtl/>
            <w:lang w:val="ar"/>
          </w:rPr>
          <w:t>myGov</w:t>
        </w:r>
      </w:hyperlink>
      <w:r w:rsidR="008342C3">
        <w:t xml:space="preserve"> </w:t>
      </w:r>
      <w:r w:rsidRPr="006B1C51">
        <w:rPr>
          <w:rFonts w:ascii="Dubai" w:hAnsi="Dubai" w:cs="Dubai"/>
          <w:color w:val="000000"/>
          <w:rtl/>
          <w:lang w:val="ar"/>
        </w:rPr>
        <w:t>&lt;</w:t>
      </w:r>
      <w:hyperlink r:id="rId25">
        <w:r w:rsidR="001E7C10" w:rsidRPr="006B1C51">
          <w:rPr>
            <w:rFonts w:ascii="Dubai" w:hAnsi="Dubai" w:cs="Dubai"/>
            <w:color w:val="000000"/>
            <w:rtl/>
            <w:lang w:val="ar"/>
          </w:rPr>
          <w:t>www.my.gov.au</w:t>
        </w:r>
      </w:hyperlink>
      <w:r w:rsidRPr="006B1C51">
        <w:rPr>
          <w:rFonts w:ascii="Dubai" w:hAnsi="Dubai" w:cs="Dubai"/>
          <w:color w:val="000000"/>
          <w:rtl/>
          <w:lang w:val="ar"/>
        </w:rPr>
        <w:t xml:space="preserve">&gt; </w:t>
      </w:r>
    </w:p>
    <w:p w14:paraId="6B277C55" w14:textId="45075DBD" w:rsidR="001E7C10" w:rsidRPr="006B1C51" w:rsidRDefault="00000000">
      <w:pPr>
        <w:numPr>
          <w:ilvl w:val="0"/>
          <w:numId w:val="4"/>
        </w:numPr>
        <w:pBdr>
          <w:top w:val="nil"/>
          <w:left w:val="nil"/>
          <w:bottom w:val="nil"/>
          <w:right w:val="nil"/>
          <w:between w:val="nil"/>
        </w:pBdr>
        <w:bidi/>
        <w:spacing w:after="40"/>
        <w:rPr>
          <w:rFonts w:ascii="Dubai" w:hAnsi="Dubai" w:cs="Dubai"/>
          <w:lang w:val="it-IT"/>
        </w:rPr>
      </w:pPr>
      <w:hyperlink r:id="rId26">
        <w:r w:rsidR="001E7C10" w:rsidRPr="006B1C51">
          <w:rPr>
            <w:rFonts w:ascii="Dubai" w:hAnsi="Dubai" w:cs="Dubai"/>
            <w:color w:val="004C97"/>
            <w:u w:val="single"/>
            <w:rtl/>
            <w:lang w:val="ar"/>
          </w:rPr>
          <w:t>تطبيق Medicare للجوال</w:t>
        </w:r>
      </w:hyperlink>
      <w:r w:rsidR="001E7C10" w:rsidRPr="006B1C51">
        <w:rPr>
          <w:rFonts w:ascii="Dubai" w:hAnsi="Dubai" w:cs="Dubai"/>
          <w:color w:val="000000"/>
          <w:rtl/>
          <w:lang w:val="ar"/>
        </w:rPr>
        <w:t xml:space="preserve"> &lt;</w:t>
      </w:r>
      <w:hyperlink r:id="rId27">
        <w:r w:rsidR="001E7C10" w:rsidRPr="006B1C51">
          <w:rPr>
            <w:rFonts w:ascii="Dubai" w:hAnsi="Dubai" w:cs="Dubai"/>
            <w:color w:val="000000"/>
            <w:rtl/>
            <w:lang w:val="ar"/>
          </w:rPr>
          <w:t>https://www.servicesaustralia.gov.au/medicare</w:t>
        </w:r>
      </w:hyperlink>
      <w:r w:rsidR="001E7C10" w:rsidRPr="006B1C51">
        <w:rPr>
          <w:rFonts w:ascii="Dubai" w:hAnsi="Dubai" w:cs="Dubai"/>
          <w:color w:val="000000"/>
          <w:rtl/>
          <w:lang w:val="ar"/>
        </w:rPr>
        <w:t>&gt;</w:t>
      </w:r>
    </w:p>
    <w:p w14:paraId="64D9B00E" w14:textId="77777777" w:rsidR="001E7C10" w:rsidRPr="006B1C51" w:rsidRDefault="00BA2A08">
      <w:pPr>
        <w:numPr>
          <w:ilvl w:val="0"/>
          <w:numId w:val="4"/>
        </w:numPr>
        <w:pBdr>
          <w:top w:val="nil"/>
          <w:left w:val="nil"/>
          <w:bottom w:val="nil"/>
          <w:right w:val="nil"/>
          <w:between w:val="nil"/>
        </w:pBdr>
        <w:bidi/>
        <w:rPr>
          <w:rFonts w:ascii="Dubai" w:hAnsi="Dubai" w:cs="Dubai"/>
        </w:rPr>
      </w:pPr>
      <w:r w:rsidRPr="006B1C51">
        <w:rPr>
          <w:rFonts w:ascii="Dubai" w:hAnsi="Dubai" w:cs="Dubai"/>
          <w:color w:val="000000"/>
          <w:rtl/>
          <w:lang w:val="ar"/>
        </w:rPr>
        <w:t>سجل التحصين الأسترالي، الهاتف: 809 653 1800</w:t>
      </w:r>
    </w:p>
    <w:p w14:paraId="0E43E793" w14:textId="1805AB76" w:rsidR="001E7C10" w:rsidRPr="006B1C51" w:rsidRDefault="00BA2A08">
      <w:pPr>
        <w:pBdr>
          <w:top w:val="nil"/>
          <w:left w:val="nil"/>
          <w:bottom w:val="nil"/>
          <w:right w:val="nil"/>
          <w:between w:val="nil"/>
        </w:pBdr>
        <w:bidi/>
        <w:ind w:left="284" w:hanging="284"/>
        <w:rPr>
          <w:rFonts w:ascii="Dubai" w:hAnsi="Dubai" w:cs="Dubai"/>
          <w:color w:val="000000"/>
        </w:rPr>
      </w:pPr>
      <w:r w:rsidRPr="006B1C51">
        <w:rPr>
          <w:rFonts w:ascii="Dubai" w:hAnsi="Dubai" w:cs="Dubai"/>
          <w:color w:val="000000"/>
          <w:rtl/>
          <w:lang w:val="ar"/>
        </w:rPr>
        <w:t xml:space="preserve">إذا كنت بحاجة إلى مساعدة في الترجمات، يرجى التواصل مع الخدمة الوطنية للترجمة التحريرية والشفهية، هاتف 450 131. </w:t>
      </w:r>
    </w:p>
    <w:p w14:paraId="5E17A7C0"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إذا كنت بحاجة إلى مزيد من النصائح أو المعلومات، يرجى الاتصال بمزود التحصين الخاص بك، أو زيارة المواقع التالية:</w:t>
      </w:r>
    </w:p>
    <w:p w14:paraId="4C8B572D" w14:textId="77777777" w:rsidR="001E7C10" w:rsidRPr="006B1C51" w:rsidRDefault="00BA2A08">
      <w:pPr>
        <w:pStyle w:val="Heading2"/>
        <w:bidi/>
        <w:rPr>
          <w:rFonts w:ascii="Dubai" w:hAnsi="Dubai" w:cs="Dubai"/>
        </w:rPr>
      </w:pPr>
      <w:r w:rsidRPr="006B1C51">
        <w:rPr>
          <w:rFonts w:ascii="Dubai" w:hAnsi="Dubai" w:cs="Dubai"/>
          <w:rtl/>
          <w:lang w:val="ar"/>
        </w:rPr>
        <w:t>المصادر</w:t>
      </w:r>
    </w:p>
    <w:p w14:paraId="189C3ECE" w14:textId="03321484" w:rsidR="001E7C10" w:rsidRPr="006B1C51" w:rsidRDefault="00000000">
      <w:pPr>
        <w:numPr>
          <w:ilvl w:val="0"/>
          <w:numId w:val="3"/>
        </w:numPr>
        <w:pBdr>
          <w:top w:val="nil"/>
          <w:left w:val="nil"/>
          <w:bottom w:val="nil"/>
          <w:right w:val="nil"/>
          <w:between w:val="nil"/>
        </w:pBdr>
        <w:bidi/>
        <w:rPr>
          <w:rFonts w:ascii="Dubai" w:hAnsi="Dubai" w:cs="Dubai"/>
          <w:color w:val="000000"/>
        </w:rPr>
      </w:pPr>
      <w:hyperlink r:id="rId28">
        <w:r w:rsidR="001E7C10" w:rsidRPr="006B1C51">
          <w:rPr>
            <w:rFonts w:ascii="Dubai" w:hAnsi="Dubai" w:cs="Dubai"/>
            <w:color w:val="004C97"/>
            <w:highlight w:val="white"/>
            <w:u w:val="single"/>
            <w:rtl/>
            <w:lang w:val="ar"/>
          </w:rPr>
          <w:t>Better Health Channel</w:t>
        </w:r>
      </w:hyperlink>
      <w:r w:rsidR="00227E70">
        <w:br/>
      </w:r>
      <w:r w:rsidR="001E7C10" w:rsidRPr="006B1C51">
        <w:rPr>
          <w:rFonts w:ascii="Dubai" w:hAnsi="Dubai" w:cs="Dubai"/>
          <w:color w:val="000000"/>
          <w:rtl/>
          <w:lang w:val="ar"/>
        </w:rPr>
        <w:t>&lt;https://www.betterhealth.vic.gov.au/health/healthyliving/immunisation-in-secondary-schools&gt;</w:t>
      </w:r>
    </w:p>
    <w:p w14:paraId="3D221610" w14:textId="0D69D295" w:rsidR="001E7C10" w:rsidRPr="006B1C51" w:rsidRDefault="00000000">
      <w:pPr>
        <w:numPr>
          <w:ilvl w:val="0"/>
          <w:numId w:val="3"/>
        </w:numPr>
        <w:pBdr>
          <w:top w:val="nil"/>
          <w:left w:val="nil"/>
          <w:bottom w:val="nil"/>
          <w:right w:val="nil"/>
          <w:between w:val="nil"/>
        </w:pBdr>
        <w:bidi/>
        <w:spacing w:after="0"/>
        <w:rPr>
          <w:rFonts w:ascii="Dubai" w:hAnsi="Dubai" w:cs="Dubai"/>
          <w:color w:val="000000"/>
        </w:rPr>
      </w:pPr>
      <w:hyperlink r:id="rId29">
        <w:r w:rsidR="001E7C10" w:rsidRPr="006B1C51">
          <w:rPr>
            <w:rFonts w:ascii="Dubai" w:hAnsi="Dubai" w:cs="Dubai"/>
            <w:color w:val="004C97"/>
            <w:u w:val="single"/>
            <w:rtl/>
            <w:lang w:val="ar"/>
          </w:rPr>
          <w:t>وزارة الصحة في الحكومة الأسترالية&gt;</w:t>
        </w:r>
      </w:hyperlink>
      <w:r w:rsidR="001E7C10" w:rsidRPr="006B1C51">
        <w:rPr>
          <w:rFonts w:ascii="Dubai" w:hAnsi="Dubai" w:cs="Dubai"/>
          <w:color w:val="000000"/>
          <w:rtl/>
          <w:lang w:val="ar"/>
        </w:rPr>
        <w:t xml:space="preserve"> </w:t>
      </w:r>
      <w:r w:rsidR="00227E70">
        <w:rPr>
          <w:rFonts w:ascii="Dubai" w:hAnsi="Dubai" w:cs="Dubai"/>
          <w:color w:val="000000"/>
        </w:rPr>
        <w:br/>
      </w:r>
      <w:r w:rsidR="001E7C10" w:rsidRPr="006B1C51">
        <w:rPr>
          <w:rFonts w:ascii="Dubai" w:hAnsi="Dubai" w:cs="Dubai"/>
          <w:color w:val="000000"/>
          <w:rtl/>
          <w:lang w:val="ar"/>
        </w:rPr>
        <w:t>&lt;http://www.health.gov.au/health-topics/immunisation/when-to-get-vaccinated/immunisation-for-adolescents</w:t>
      </w:r>
      <w:r w:rsidR="001E7C10" w:rsidRPr="006B1C51">
        <w:rPr>
          <w:rFonts w:ascii="Dubai" w:eastAsia="Cambria" w:hAnsi="Dubai" w:cs="Dubai"/>
          <w:color w:val="000000"/>
          <w:sz w:val="20"/>
          <w:szCs w:val="20"/>
          <w:rtl/>
          <w:lang w:val="ar"/>
        </w:rPr>
        <w:t>&gt;</w:t>
      </w:r>
    </w:p>
    <w:p w14:paraId="5FB54A9D" w14:textId="77777777" w:rsidR="001E7C10" w:rsidRPr="006B1C51" w:rsidRDefault="00BA2A08">
      <w:pPr>
        <w:pStyle w:val="Heading2"/>
        <w:bidi/>
        <w:rPr>
          <w:rFonts w:ascii="Dubai" w:hAnsi="Dubai" w:cs="Dubai"/>
        </w:rPr>
      </w:pPr>
      <w:r w:rsidRPr="006B1C51">
        <w:rPr>
          <w:rFonts w:ascii="Dubai" w:hAnsi="Dubai" w:cs="Dubai"/>
          <w:rtl/>
          <w:lang w:val="ar"/>
        </w:rPr>
        <w:t>الموارد المترجمة باللغات المجتمعية</w:t>
      </w:r>
    </w:p>
    <w:p w14:paraId="48FC4AF7" w14:textId="3349B3BE" w:rsidR="001E7C10" w:rsidRPr="006B1C51" w:rsidRDefault="00BA2A08">
      <w:pPr>
        <w:bidi/>
        <w:spacing w:line="360" w:lineRule="auto"/>
        <w:rPr>
          <w:rFonts w:ascii="Dubai" w:hAnsi="Dubai" w:cs="Dubai"/>
        </w:rPr>
      </w:pPr>
      <w:r w:rsidRPr="006B1C51">
        <w:rPr>
          <w:rFonts w:ascii="Dubai" w:hAnsi="Dubai" w:cs="Dubai"/>
          <w:rtl/>
          <w:lang w:val="ar"/>
        </w:rPr>
        <w:t xml:space="preserve">للحصول على موارد مترجمة، يرجى زيارة </w:t>
      </w:r>
      <w:hyperlink r:id="rId30">
        <w:r w:rsidR="001E7C10" w:rsidRPr="006B1C51">
          <w:rPr>
            <w:rFonts w:ascii="Dubai" w:hAnsi="Dubai" w:cs="Dubai"/>
            <w:color w:val="004C97"/>
            <w:u w:val="single"/>
            <w:rtl/>
            <w:lang w:val="ar"/>
          </w:rPr>
          <w:t>موقع وزارة الصحة الإلكتروني</w:t>
        </w:r>
      </w:hyperlink>
      <w:r w:rsidRPr="006B1C51">
        <w:rPr>
          <w:rFonts w:ascii="Dubai" w:hAnsi="Dubai" w:cs="Dubai"/>
          <w:rtl/>
          <w:lang w:val="ar"/>
        </w:rPr>
        <w:t xml:space="preserve"> </w:t>
      </w:r>
      <w:r w:rsidR="00227E70">
        <w:rPr>
          <w:rFonts w:ascii="Dubai" w:hAnsi="Dubai" w:cs="Dubai"/>
        </w:rPr>
        <w:br/>
      </w:r>
      <w:r w:rsidRPr="006B1C51">
        <w:rPr>
          <w:rFonts w:ascii="Dubai" w:hAnsi="Dubai" w:cs="Dubai"/>
          <w:rtl/>
          <w:lang w:val="ar"/>
        </w:rPr>
        <w:t>&lt;https://www.health.vic.gov.au/immunisation/secondary-school-immunisation-program&gt;</w:t>
      </w:r>
    </w:p>
    <w:p w14:paraId="11D4CF15" w14:textId="77777777" w:rsidR="001E7C10" w:rsidRPr="006B1C51" w:rsidRDefault="00BA2A08">
      <w:pPr>
        <w:pBdr>
          <w:top w:val="nil"/>
          <w:left w:val="nil"/>
          <w:bottom w:val="nil"/>
          <w:right w:val="nil"/>
          <w:between w:val="nil"/>
        </w:pBdr>
        <w:rPr>
          <w:rFonts w:ascii="Dubai" w:hAnsi="Dubai" w:cs="Dubai"/>
          <w:color w:val="000000"/>
        </w:rPr>
      </w:pPr>
      <w:r w:rsidRPr="006B1C51">
        <w:rPr>
          <w:rFonts w:ascii="Dubai" w:hAnsi="Dubai" w:cs="Dubai"/>
        </w:rPr>
        <w:br w:type="page"/>
      </w:r>
    </w:p>
    <w:p w14:paraId="2C191AF1"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lastRenderedPageBreak/>
        <w:t>نموذج الموافقة على: لقاح المكورات السحائية ACWY</w:t>
      </w:r>
    </w:p>
    <w:p w14:paraId="5A2B5FDF" w14:textId="77777777" w:rsidR="0028217D" w:rsidRPr="006B1C51" w:rsidRDefault="00BA2A08" w:rsidP="006B1C51">
      <w:pPr>
        <w:pStyle w:val="Heading1"/>
        <w:jc w:val="right"/>
        <w:rPr>
          <w:rFonts w:ascii="Dubai" w:hAnsi="Dubai" w:cs="Dubai"/>
          <w:color w:val="17365D"/>
        </w:rPr>
      </w:pPr>
      <w:r w:rsidRPr="006B1C51">
        <w:rPr>
          <w:rFonts w:ascii="Dubai" w:hAnsi="Dubai" w:cs="Dubai"/>
          <w:color w:val="17365D"/>
        </w:rPr>
        <w:t>Consent form for: Meningococcal ACWY vaccine</w:t>
      </w:r>
    </w:p>
    <w:p w14:paraId="4D09E36D" w14:textId="77777777" w:rsidR="001E7C10" w:rsidRPr="006B1C51" w:rsidRDefault="00BA2A08">
      <w:pPr>
        <w:pStyle w:val="Heading3"/>
        <w:bidi/>
        <w:rPr>
          <w:rFonts w:ascii="Dubai" w:hAnsi="Dubai" w:cs="Dubai"/>
        </w:rPr>
      </w:pPr>
      <w:r w:rsidRPr="006B1C51">
        <w:rPr>
          <w:rFonts w:ascii="Dubai" w:hAnsi="Dubai" w:cs="Dubai"/>
          <w:rtl/>
          <w:lang w:val="ar"/>
        </w:rPr>
        <w:t>بيانات الطالب (كما هي مسجلة في بطاقة Medicare الخاصة به)</w:t>
      </w:r>
    </w:p>
    <w:p w14:paraId="0F669847" w14:textId="77777777" w:rsidR="0028217D" w:rsidRPr="006B1C51" w:rsidRDefault="00BA2A08" w:rsidP="006B1C51">
      <w:pPr>
        <w:pStyle w:val="Heading3"/>
        <w:jc w:val="right"/>
        <w:rPr>
          <w:rFonts w:ascii="Dubai" w:hAnsi="Dubai" w:cs="Dubai"/>
        </w:rPr>
      </w:pPr>
      <w:r w:rsidRPr="006B1C51">
        <w:rPr>
          <w:rFonts w:ascii="Dubai" w:hAnsi="Dubai" w:cs="Dubai"/>
        </w:rPr>
        <w:t>Student details (as recorded on their Medicare card)</w:t>
      </w:r>
    </w:p>
    <w:tbl>
      <w:tblPr>
        <w:tblStyle w:val="a0"/>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7019"/>
      </w:tblGrid>
      <w:tr w:rsidR="00ED5728" w:rsidRPr="006B1C51" w14:paraId="1E3EE561" w14:textId="77777777" w:rsidTr="006B1C51">
        <w:trPr>
          <w:trHeight w:val="539"/>
        </w:trPr>
        <w:tc>
          <w:tcPr>
            <w:tcW w:w="3180" w:type="dxa"/>
            <w:tcMar>
              <w:left w:w="57" w:type="dxa"/>
              <w:right w:w="57" w:type="dxa"/>
            </w:tcMar>
            <w:vAlign w:val="center"/>
          </w:tcPr>
          <w:p w14:paraId="6DECA0CD"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رقم Medicare (بما في ذلك الرقم المرجعي بجانب اسم الطفل)</w:t>
            </w:r>
          </w:p>
          <w:p w14:paraId="29E1BD7A"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Medicare number</w:t>
            </w:r>
          </w:p>
        </w:tc>
        <w:tc>
          <w:tcPr>
            <w:tcW w:w="7019" w:type="dxa"/>
            <w:tcMar>
              <w:left w:w="57" w:type="dxa"/>
              <w:right w:w="57" w:type="dxa"/>
            </w:tcMar>
          </w:tcPr>
          <w:p w14:paraId="542EC577" w14:textId="77777777" w:rsidR="001E7C10" w:rsidRPr="006B1C51" w:rsidRDefault="001E7C10" w:rsidP="006B1C51">
            <w:pPr>
              <w:pBdr>
                <w:top w:val="nil"/>
                <w:left w:val="nil"/>
                <w:bottom w:val="nil"/>
                <w:right w:val="nil"/>
                <w:between w:val="nil"/>
              </w:pBdr>
              <w:spacing w:before="80" w:after="60"/>
              <w:jc w:val="right"/>
              <w:rPr>
                <w:rFonts w:ascii="Dubai" w:hAnsi="Dubai" w:cs="Dubai"/>
                <w:color w:val="000000"/>
                <w:sz w:val="18"/>
                <w:szCs w:val="18"/>
              </w:rPr>
            </w:pPr>
          </w:p>
          <w:p w14:paraId="215A3F66" w14:textId="77777777" w:rsidR="001E7C10" w:rsidRPr="006B1C51" w:rsidRDefault="00BA2A08" w:rsidP="006B1C51">
            <w:pPr>
              <w:pBdr>
                <w:top w:val="nil"/>
                <w:left w:val="nil"/>
                <w:bottom w:val="nil"/>
                <w:right w:val="nil"/>
                <w:between w:val="nil"/>
              </w:pBdr>
              <w:spacing w:before="80" w:after="60"/>
              <w:jc w:val="right"/>
              <w:rPr>
                <w:rFonts w:ascii="Dubai" w:hAnsi="Dubai" w:cs="Dubai"/>
                <w:color w:val="000000"/>
                <w:sz w:val="18"/>
                <w:szCs w:val="18"/>
              </w:rPr>
            </w:pPr>
            <w:r w:rsidRPr="006B1C51">
              <w:rPr>
                <w:rFonts w:ascii="Dubai" w:hAnsi="Dubai" w:cs="Dubai"/>
                <w:noProof/>
                <w:color w:val="000000"/>
                <w:sz w:val="18"/>
                <w:szCs w:val="18"/>
              </w:rPr>
              <w:drawing>
                <wp:inline distT="0" distB="0" distL="0" distR="0" wp14:anchorId="1A5A8592" wp14:editId="1DC2E298">
                  <wp:extent cx="304800" cy="304800"/>
                  <wp:effectExtent l="0" t="0" r="0" b="0"/>
                  <wp:docPr id="9" name="image3.png" descr="Stop outline"/>
                  <wp:cNvGraphicFramePr/>
                  <a:graphic xmlns:a="http://schemas.openxmlformats.org/drawingml/2006/main">
                    <a:graphicData uri="http://schemas.openxmlformats.org/drawingml/2006/picture">
                      <pic:pic xmlns:pic="http://schemas.openxmlformats.org/drawingml/2006/picture">
                        <pic:nvPicPr>
                          <pic:cNvPr id="9"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587BAFAB" wp14:editId="1C0F13C8">
                  <wp:extent cx="304800" cy="304800"/>
                  <wp:effectExtent l="0" t="0" r="0" b="0"/>
                  <wp:docPr id="8" name="image3.png" descr="Stop outline"/>
                  <wp:cNvGraphicFramePr/>
                  <a:graphic xmlns:a="http://schemas.openxmlformats.org/drawingml/2006/main">
                    <a:graphicData uri="http://schemas.openxmlformats.org/drawingml/2006/picture">
                      <pic:pic xmlns:pic="http://schemas.openxmlformats.org/drawingml/2006/picture">
                        <pic:nvPicPr>
                          <pic:cNvPr id="8"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09769F46" wp14:editId="26C8FC13">
                  <wp:extent cx="304800" cy="304800"/>
                  <wp:effectExtent l="0" t="0" r="0" b="0"/>
                  <wp:docPr id="11" name="image3.png" descr="Stop outline"/>
                  <wp:cNvGraphicFramePr/>
                  <a:graphic xmlns:a="http://schemas.openxmlformats.org/drawingml/2006/main">
                    <a:graphicData uri="http://schemas.openxmlformats.org/drawingml/2006/picture">
                      <pic:pic xmlns:pic="http://schemas.openxmlformats.org/drawingml/2006/picture">
                        <pic:nvPicPr>
                          <pic:cNvPr id="11"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077B2EDC" wp14:editId="1BC16C1D">
                  <wp:extent cx="304800" cy="304800"/>
                  <wp:effectExtent l="0" t="0" r="0" b="0"/>
                  <wp:docPr id="10" name="image3.png" descr="Stop outline"/>
                  <wp:cNvGraphicFramePr/>
                  <a:graphic xmlns:a="http://schemas.openxmlformats.org/drawingml/2006/main">
                    <a:graphicData uri="http://schemas.openxmlformats.org/drawingml/2006/picture">
                      <pic:pic xmlns:pic="http://schemas.openxmlformats.org/drawingml/2006/picture">
                        <pic:nvPicPr>
                          <pic:cNvPr id="10"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665D653B" wp14:editId="28017A54">
                  <wp:extent cx="304800" cy="304800"/>
                  <wp:effectExtent l="0" t="0" r="0" b="0"/>
                  <wp:docPr id="13" name="image3.png" descr="Stop outline"/>
                  <wp:cNvGraphicFramePr/>
                  <a:graphic xmlns:a="http://schemas.openxmlformats.org/drawingml/2006/main">
                    <a:graphicData uri="http://schemas.openxmlformats.org/drawingml/2006/picture">
                      <pic:pic xmlns:pic="http://schemas.openxmlformats.org/drawingml/2006/picture">
                        <pic:nvPicPr>
                          <pic:cNvPr id="13"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5BBE9F96" wp14:editId="3AFD2ABD">
                  <wp:extent cx="304800" cy="304800"/>
                  <wp:effectExtent l="0" t="0" r="0" b="0"/>
                  <wp:docPr id="12" name="image3.png" descr="Stop outline"/>
                  <wp:cNvGraphicFramePr/>
                  <a:graphic xmlns:a="http://schemas.openxmlformats.org/drawingml/2006/main">
                    <a:graphicData uri="http://schemas.openxmlformats.org/drawingml/2006/picture">
                      <pic:pic xmlns:pic="http://schemas.openxmlformats.org/drawingml/2006/picture">
                        <pic:nvPicPr>
                          <pic:cNvPr id="12"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1D5D680F" wp14:editId="236DC14C">
                  <wp:extent cx="304800" cy="304800"/>
                  <wp:effectExtent l="0" t="0" r="0" b="0"/>
                  <wp:docPr id="15" name="image3.png" descr="Stop outline"/>
                  <wp:cNvGraphicFramePr/>
                  <a:graphic xmlns:a="http://schemas.openxmlformats.org/drawingml/2006/main">
                    <a:graphicData uri="http://schemas.openxmlformats.org/drawingml/2006/picture">
                      <pic:pic xmlns:pic="http://schemas.openxmlformats.org/drawingml/2006/picture">
                        <pic:nvPicPr>
                          <pic:cNvPr id="15"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449D3CC7" wp14:editId="5F3172A9">
                  <wp:extent cx="304800" cy="304800"/>
                  <wp:effectExtent l="0" t="0" r="0" b="0"/>
                  <wp:docPr id="14" name="image3.png" descr="Stop outline"/>
                  <wp:cNvGraphicFramePr/>
                  <a:graphic xmlns:a="http://schemas.openxmlformats.org/drawingml/2006/main">
                    <a:graphicData uri="http://schemas.openxmlformats.org/drawingml/2006/picture">
                      <pic:pic xmlns:pic="http://schemas.openxmlformats.org/drawingml/2006/picture">
                        <pic:nvPicPr>
                          <pic:cNvPr id="14"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0708AB78" wp14:editId="72A6C78C">
                  <wp:extent cx="304800" cy="304800"/>
                  <wp:effectExtent l="0" t="0" r="0" b="0"/>
                  <wp:docPr id="18" name="image3.png" descr="Stop outline"/>
                  <wp:cNvGraphicFramePr/>
                  <a:graphic xmlns:a="http://schemas.openxmlformats.org/drawingml/2006/main">
                    <a:graphicData uri="http://schemas.openxmlformats.org/drawingml/2006/picture">
                      <pic:pic xmlns:pic="http://schemas.openxmlformats.org/drawingml/2006/picture">
                        <pic:nvPicPr>
                          <pic:cNvPr id="18"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noProof/>
                <w:color w:val="000000"/>
                <w:sz w:val="18"/>
                <w:szCs w:val="18"/>
              </w:rPr>
              <w:drawing>
                <wp:inline distT="0" distB="0" distL="0" distR="0" wp14:anchorId="03424577" wp14:editId="206FA699">
                  <wp:extent cx="304800" cy="304800"/>
                  <wp:effectExtent l="0" t="0" r="0" b="0"/>
                  <wp:docPr id="16" name="image3.png" descr="Stop outline"/>
                  <wp:cNvGraphicFramePr/>
                  <a:graphic xmlns:a="http://schemas.openxmlformats.org/drawingml/2006/main">
                    <a:graphicData uri="http://schemas.openxmlformats.org/drawingml/2006/picture">
                      <pic:pic xmlns:pic="http://schemas.openxmlformats.org/drawingml/2006/picture">
                        <pic:nvPicPr>
                          <pic:cNvPr id="16" name="image3.png" descr="Stop outline"/>
                          <pic:cNvPicPr/>
                        </pic:nvPicPr>
                        <pic:blipFill>
                          <a:blip r:embed="rId31"/>
                          <a:stretch>
                            <a:fillRect/>
                          </a:stretch>
                        </pic:blipFill>
                        <pic:spPr>
                          <a:xfrm>
                            <a:off x="0" y="0"/>
                            <a:ext cx="304800" cy="304800"/>
                          </a:xfrm>
                          <a:prstGeom prst="rect">
                            <a:avLst/>
                          </a:prstGeom>
                        </pic:spPr>
                      </pic:pic>
                    </a:graphicData>
                  </a:graphic>
                </wp:inline>
              </w:drawing>
            </w:r>
            <w:r w:rsidRPr="006B1C51">
              <w:rPr>
                <w:rFonts w:ascii="Dubai" w:hAnsi="Dubai" w:cs="Dubai"/>
                <w:color w:val="000000"/>
                <w:sz w:val="18"/>
                <w:szCs w:val="18"/>
              </w:rPr>
              <w:t xml:space="preserve">             </w:t>
            </w:r>
            <w:r w:rsidRPr="006B1C51">
              <w:rPr>
                <w:rFonts w:ascii="Dubai" w:hAnsi="Dubai" w:cs="Dubai"/>
                <w:noProof/>
                <w:color w:val="000000"/>
                <w:sz w:val="18"/>
                <w:szCs w:val="18"/>
              </w:rPr>
              <w:drawing>
                <wp:inline distT="0" distB="0" distL="0" distR="0" wp14:anchorId="7656F02E" wp14:editId="00491930">
                  <wp:extent cx="304800" cy="304800"/>
                  <wp:effectExtent l="0" t="0" r="0" b="0"/>
                  <wp:docPr id="17" name="image3.png" descr="Stop outline"/>
                  <wp:cNvGraphicFramePr/>
                  <a:graphic xmlns:a="http://schemas.openxmlformats.org/drawingml/2006/main">
                    <a:graphicData uri="http://schemas.openxmlformats.org/drawingml/2006/picture">
                      <pic:pic xmlns:pic="http://schemas.openxmlformats.org/drawingml/2006/picture">
                        <pic:nvPicPr>
                          <pic:cNvPr id="17" name="image3.png" descr="Stop outline"/>
                          <pic:cNvPicPr/>
                        </pic:nvPicPr>
                        <pic:blipFill>
                          <a:blip r:embed="rId31"/>
                          <a:stretch>
                            <a:fillRect/>
                          </a:stretch>
                        </pic:blipFill>
                        <pic:spPr>
                          <a:xfrm>
                            <a:off x="0" y="0"/>
                            <a:ext cx="304800" cy="304800"/>
                          </a:xfrm>
                          <a:prstGeom prst="rect">
                            <a:avLst/>
                          </a:prstGeom>
                        </pic:spPr>
                      </pic:pic>
                    </a:graphicData>
                  </a:graphic>
                </wp:inline>
              </w:drawing>
            </w:r>
          </w:p>
        </w:tc>
      </w:tr>
      <w:tr w:rsidR="00ED5728" w:rsidRPr="006B1C51" w14:paraId="179D0362" w14:textId="77777777" w:rsidTr="006B1C51">
        <w:trPr>
          <w:trHeight w:val="544"/>
        </w:trPr>
        <w:tc>
          <w:tcPr>
            <w:tcW w:w="3180" w:type="dxa"/>
            <w:tcMar>
              <w:left w:w="57" w:type="dxa"/>
              <w:right w:w="57" w:type="dxa"/>
            </w:tcMar>
            <w:vAlign w:val="center"/>
          </w:tcPr>
          <w:p w14:paraId="6DF26BFD"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اسم العائلة / اللقب</w:t>
            </w:r>
          </w:p>
          <w:p w14:paraId="0825BA21"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Surname</w:t>
            </w:r>
          </w:p>
        </w:tc>
        <w:tc>
          <w:tcPr>
            <w:tcW w:w="7019" w:type="dxa"/>
            <w:tcMar>
              <w:left w:w="57" w:type="dxa"/>
              <w:right w:w="57" w:type="dxa"/>
            </w:tcMar>
          </w:tcPr>
          <w:p w14:paraId="2A624926"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632C6017" w14:textId="77777777" w:rsidTr="006B1C51">
        <w:trPr>
          <w:trHeight w:val="544"/>
        </w:trPr>
        <w:tc>
          <w:tcPr>
            <w:tcW w:w="3180" w:type="dxa"/>
            <w:tcMar>
              <w:left w:w="57" w:type="dxa"/>
              <w:right w:w="57" w:type="dxa"/>
            </w:tcMar>
            <w:vAlign w:val="center"/>
          </w:tcPr>
          <w:p w14:paraId="7D979280"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 xml:space="preserve">الاسم </w:t>
            </w:r>
          </w:p>
          <w:p w14:paraId="3ADC38C7"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First name</w:t>
            </w:r>
          </w:p>
        </w:tc>
        <w:tc>
          <w:tcPr>
            <w:tcW w:w="7019" w:type="dxa"/>
            <w:tcMar>
              <w:left w:w="57" w:type="dxa"/>
              <w:right w:w="57" w:type="dxa"/>
            </w:tcMar>
          </w:tcPr>
          <w:p w14:paraId="2D7B02EF"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39FF91FB" w14:textId="77777777" w:rsidTr="006B1C51">
        <w:trPr>
          <w:trHeight w:val="544"/>
        </w:trPr>
        <w:tc>
          <w:tcPr>
            <w:tcW w:w="3180" w:type="dxa"/>
            <w:tcMar>
              <w:left w:w="57" w:type="dxa"/>
              <w:right w:w="57" w:type="dxa"/>
            </w:tcMar>
            <w:vAlign w:val="center"/>
          </w:tcPr>
          <w:p w14:paraId="386F4752"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العنوان البريدي</w:t>
            </w:r>
          </w:p>
          <w:p w14:paraId="200FDD06"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Postal address</w:t>
            </w:r>
          </w:p>
        </w:tc>
        <w:tc>
          <w:tcPr>
            <w:tcW w:w="7019" w:type="dxa"/>
            <w:tcMar>
              <w:left w:w="57" w:type="dxa"/>
              <w:right w:w="57" w:type="dxa"/>
            </w:tcMar>
          </w:tcPr>
          <w:p w14:paraId="1B9EE68E"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08DCC1AD" w14:textId="77777777" w:rsidTr="006B1C51">
        <w:trPr>
          <w:trHeight w:val="544"/>
        </w:trPr>
        <w:tc>
          <w:tcPr>
            <w:tcW w:w="3180" w:type="dxa"/>
            <w:tcMar>
              <w:left w:w="57" w:type="dxa"/>
              <w:right w:w="57" w:type="dxa"/>
            </w:tcMar>
            <w:vAlign w:val="center"/>
          </w:tcPr>
          <w:p w14:paraId="1C900D19"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الرمز البريدي</w:t>
            </w:r>
          </w:p>
          <w:p w14:paraId="5D53336C"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Postcode</w:t>
            </w:r>
          </w:p>
        </w:tc>
        <w:tc>
          <w:tcPr>
            <w:tcW w:w="7019" w:type="dxa"/>
            <w:tcMar>
              <w:left w:w="57" w:type="dxa"/>
              <w:right w:w="57" w:type="dxa"/>
            </w:tcMar>
          </w:tcPr>
          <w:p w14:paraId="5BE8B10A"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6D24496D" w14:textId="77777777" w:rsidTr="006B1C51">
        <w:trPr>
          <w:trHeight w:val="544"/>
        </w:trPr>
        <w:tc>
          <w:tcPr>
            <w:tcW w:w="3180" w:type="dxa"/>
            <w:tcMar>
              <w:left w:w="57" w:type="dxa"/>
              <w:right w:w="57" w:type="dxa"/>
            </w:tcMar>
            <w:vAlign w:val="center"/>
          </w:tcPr>
          <w:p w14:paraId="17FEB2B0" w14:textId="77777777" w:rsidR="001E7C10" w:rsidRPr="006B1C51" w:rsidRDefault="00BA2A08" w:rsidP="0028217D">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 xml:space="preserve">تاريخ الميلاد </w:t>
            </w:r>
          </w:p>
          <w:p w14:paraId="2119BD31"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Date of birth</w:t>
            </w:r>
          </w:p>
        </w:tc>
        <w:tc>
          <w:tcPr>
            <w:tcW w:w="7019" w:type="dxa"/>
            <w:tcMar>
              <w:left w:w="57" w:type="dxa"/>
              <w:right w:w="57" w:type="dxa"/>
            </w:tcMar>
          </w:tcPr>
          <w:p w14:paraId="737BBD91"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34EF716E" w14:textId="77777777" w:rsidTr="006B1C51">
        <w:trPr>
          <w:trHeight w:val="544"/>
        </w:trPr>
        <w:tc>
          <w:tcPr>
            <w:tcW w:w="3180" w:type="dxa"/>
            <w:tcMar>
              <w:left w:w="57" w:type="dxa"/>
              <w:right w:w="57" w:type="dxa"/>
            </w:tcMar>
            <w:vAlign w:val="center"/>
          </w:tcPr>
          <w:p w14:paraId="2421CE37"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الجنس</w:t>
            </w:r>
          </w:p>
          <w:p w14:paraId="3FF0D1F2"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Gender</w:t>
            </w:r>
          </w:p>
        </w:tc>
        <w:tc>
          <w:tcPr>
            <w:tcW w:w="7019" w:type="dxa"/>
            <w:tcMar>
              <w:left w:w="57" w:type="dxa"/>
              <w:right w:w="57" w:type="dxa"/>
            </w:tcMar>
          </w:tcPr>
          <w:p w14:paraId="14B31313"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3787A872" w14:textId="77777777" w:rsidTr="006B1C51">
        <w:trPr>
          <w:trHeight w:val="544"/>
        </w:trPr>
        <w:tc>
          <w:tcPr>
            <w:tcW w:w="3180" w:type="dxa"/>
            <w:tcMar>
              <w:left w:w="57" w:type="dxa"/>
              <w:right w:w="57" w:type="dxa"/>
            </w:tcMar>
            <w:vAlign w:val="center"/>
          </w:tcPr>
          <w:p w14:paraId="60DF6545"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اسم المدرسة</w:t>
            </w:r>
          </w:p>
          <w:p w14:paraId="753CFFE0"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School name</w:t>
            </w:r>
          </w:p>
        </w:tc>
        <w:tc>
          <w:tcPr>
            <w:tcW w:w="7019" w:type="dxa"/>
            <w:tcMar>
              <w:left w:w="57" w:type="dxa"/>
              <w:right w:w="57" w:type="dxa"/>
            </w:tcMar>
          </w:tcPr>
          <w:p w14:paraId="40311F39"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3187846D" w14:textId="77777777" w:rsidTr="006B1C51">
        <w:trPr>
          <w:trHeight w:val="544"/>
        </w:trPr>
        <w:tc>
          <w:tcPr>
            <w:tcW w:w="3180" w:type="dxa"/>
            <w:tcMar>
              <w:left w:w="57" w:type="dxa"/>
              <w:right w:w="57" w:type="dxa"/>
            </w:tcMar>
            <w:vAlign w:val="center"/>
          </w:tcPr>
          <w:p w14:paraId="6A55F5FA"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الفصل</w:t>
            </w:r>
          </w:p>
          <w:p w14:paraId="7ECA6C7B"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Class</w:t>
            </w:r>
          </w:p>
        </w:tc>
        <w:tc>
          <w:tcPr>
            <w:tcW w:w="7019" w:type="dxa"/>
            <w:tcMar>
              <w:left w:w="57" w:type="dxa"/>
              <w:right w:w="57" w:type="dxa"/>
            </w:tcMar>
          </w:tcPr>
          <w:p w14:paraId="36B0A3C5"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bl>
    <w:p w14:paraId="7D623F80" w14:textId="77777777" w:rsidR="006B1C51" w:rsidRDefault="006B1C51">
      <w:pPr>
        <w:pBdr>
          <w:top w:val="nil"/>
          <w:left w:val="nil"/>
          <w:bottom w:val="nil"/>
          <w:right w:val="nil"/>
          <w:between w:val="nil"/>
        </w:pBdr>
        <w:bidi/>
        <w:spacing w:before="120"/>
        <w:rPr>
          <w:rFonts w:ascii="Dubai" w:hAnsi="Dubai" w:cs="Dubai"/>
          <w:color w:val="000000"/>
          <w:rtl/>
          <w:lang w:val="ar"/>
        </w:rPr>
      </w:pPr>
    </w:p>
    <w:p w14:paraId="39896A2C" w14:textId="77777777" w:rsidR="006B1C51" w:rsidRDefault="006B1C51">
      <w:pPr>
        <w:rPr>
          <w:rFonts w:ascii="Dubai" w:hAnsi="Dubai" w:cs="Dubai"/>
          <w:color w:val="000000"/>
          <w:rtl/>
          <w:lang w:val="ar"/>
        </w:rPr>
      </w:pPr>
      <w:r>
        <w:rPr>
          <w:rFonts w:ascii="Dubai" w:hAnsi="Dubai" w:cs="Dubai"/>
          <w:color w:val="000000"/>
          <w:rtl/>
          <w:lang w:val="ar"/>
        </w:rPr>
        <w:br w:type="page"/>
      </w:r>
    </w:p>
    <w:p w14:paraId="36F0047E" w14:textId="3D2B19CC" w:rsidR="001E7C10" w:rsidRPr="006B1C51" w:rsidRDefault="00BA2A08">
      <w:pPr>
        <w:pBdr>
          <w:top w:val="nil"/>
          <w:left w:val="nil"/>
          <w:bottom w:val="nil"/>
          <w:right w:val="nil"/>
          <w:between w:val="nil"/>
        </w:pBdr>
        <w:bidi/>
        <w:spacing w:before="120"/>
        <w:rPr>
          <w:rFonts w:ascii="Dubai" w:hAnsi="Dubai" w:cs="Dubai"/>
          <w:color w:val="000000"/>
        </w:rPr>
      </w:pPr>
      <w:r w:rsidRPr="006B1C51">
        <w:rPr>
          <w:rFonts w:ascii="Dubai" w:hAnsi="Dubai" w:cs="Dubai"/>
          <w:color w:val="000000"/>
          <w:rtl/>
          <w:lang w:val="ar"/>
        </w:rPr>
        <w:lastRenderedPageBreak/>
        <w:t xml:space="preserve">هل هذا الشخص من السكان الأصليين أو من سكان جزر مضيق توريس؟ ضع علامة "X" على الاستجابة المختارة   </w:t>
      </w:r>
    </w:p>
    <w:p w14:paraId="30E926C6" w14:textId="77777777" w:rsidR="0028217D" w:rsidRPr="006B1C51" w:rsidRDefault="00BA2A08" w:rsidP="006B1C51">
      <w:pPr>
        <w:pBdr>
          <w:top w:val="nil"/>
          <w:left w:val="nil"/>
          <w:bottom w:val="nil"/>
          <w:right w:val="nil"/>
          <w:between w:val="nil"/>
        </w:pBdr>
        <w:spacing w:before="120"/>
        <w:jc w:val="right"/>
        <w:rPr>
          <w:rFonts w:ascii="Dubai" w:hAnsi="Dubai" w:cs="Dubai"/>
          <w:color w:val="000000"/>
        </w:rPr>
      </w:pPr>
      <w:r w:rsidRPr="006B1C51">
        <w:rPr>
          <w:rFonts w:ascii="Dubai" w:hAnsi="Dubai" w:cs="Dubai"/>
          <w:color w:val="000000"/>
        </w:rPr>
        <w:t xml:space="preserve">Is this person of Aboriginal or Torres Strait Islander origin? Mark chosen response with an ‘X’. </w:t>
      </w:r>
    </w:p>
    <w:tbl>
      <w:tblPr>
        <w:tblStyle w:val="a1"/>
        <w:bidiVisual/>
        <w:tblW w:w="55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993"/>
      </w:tblGrid>
      <w:tr w:rsidR="00ED5728" w:rsidRPr="006B1C51" w14:paraId="4CDBF334" w14:textId="77777777" w:rsidTr="006B1C51">
        <w:trPr>
          <w:trHeight w:val="544"/>
        </w:trPr>
        <w:tc>
          <w:tcPr>
            <w:tcW w:w="4598" w:type="dxa"/>
            <w:vAlign w:val="center"/>
          </w:tcPr>
          <w:p w14:paraId="7B813AF7" w14:textId="77777777" w:rsidR="001E7C10" w:rsidRPr="006B1C51" w:rsidRDefault="00BA2A08" w:rsidP="006B1C51">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لا</w:t>
            </w:r>
          </w:p>
          <w:p w14:paraId="27C0090C"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No</w:t>
            </w:r>
          </w:p>
        </w:tc>
        <w:tc>
          <w:tcPr>
            <w:tcW w:w="993" w:type="dxa"/>
            <w:vAlign w:val="center"/>
          </w:tcPr>
          <w:p w14:paraId="0D27D9D2" w14:textId="77777777" w:rsidR="001E7C10" w:rsidRPr="006B1C51" w:rsidRDefault="001E7C10" w:rsidP="006B1C51">
            <w:pPr>
              <w:pBdr>
                <w:top w:val="nil"/>
                <w:left w:val="nil"/>
                <w:bottom w:val="nil"/>
                <w:right w:val="nil"/>
                <w:between w:val="nil"/>
              </w:pBdr>
              <w:spacing w:before="80" w:after="60"/>
              <w:jc w:val="both"/>
              <w:rPr>
                <w:rFonts w:ascii="Dubai" w:hAnsi="Dubai" w:cs="Dubai"/>
                <w:color w:val="000000"/>
              </w:rPr>
            </w:pPr>
          </w:p>
        </w:tc>
      </w:tr>
      <w:tr w:rsidR="00ED5728" w:rsidRPr="006B1C51" w14:paraId="0F0784EE" w14:textId="77777777" w:rsidTr="006B1C51">
        <w:trPr>
          <w:trHeight w:val="544"/>
        </w:trPr>
        <w:tc>
          <w:tcPr>
            <w:tcW w:w="4598" w:type="dxa"/>
            <w:vAlign w:val="center"/>
          </w:tcPr>
          <w:p w14:paraId="2D0DE849" w14:textId="77777777" w:rsidR="001E7C10" w:rsidRPr="006B1C51" w:rsidRDefault="00BA2A08" w:rsidP="006B1C51">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السكان الأصليون</w:t>
            </w:r>
          </w:p>
          <w:p w14:paraId="0994FC8F"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Aboriginal</w:t>
            </w:r>
          </w:p>
        </w:tc>
        <w:tc>
          <w:tcPr>
            <w:tcW w:w="993" w:type="dxa"/>
            <w:vAlign w:val="center"/>
          </w:tcPr>
          <w:p w14:paraId="33A9AABB" w14:textId="77777777" w:rsidR="001E7C10" w:rsidRPr="006B1C51" w:rsidRDefault="001E7C10" w:rsidP="006B1C51">
            <w:pPr>
              <w:pBdr>
                <w:top w:val="nil"/>
                <w:left w:val="nil"/>
                <w:bottom w:val="nil"/>
                <w:right w:val="nil"/>
                <w:between w:val="nil"/>
              </w:pBdr>
              <w:spacing w:before="80" w:after="60"/>
              <w:jc w:val="both"/>
              <w:rPr>
                <w:rFonts w:ascii="Dubai" w:hAnsi="Dubai" w:cs="Dubai"/>
                <w:color w:val="000000"/>
              </w:rPr>
            </w:pPr>
          </w:p>
        </w:tc>
      </w:tr>
      <w:tr w:rsidR="00ED5728" w:rsidRPr="006B1C51" w14:paraId="2B82265C" w14:textId="77777777" w:rsidTr="006B1C51">
        <w:trPr>
          <w:trHeight w:val="544"/>
        </w:trPr>
        <w:tc>
          <w:tcPr>
            <w:tcW w:w="4598" w:type="dxa"/>
            <w:vAlign w:val="center"/>
          </w:tcPr>
          <w:p w14:paraId="2E834C65" w14:textId="77777777" w:rsidR="001E7C10" w:rsidRPr="006B1C51" w:rsidRDefault="00BA2A08" w:rsidP="006B1C51">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سكان جزر مضيق توريس</w:t>
            </w:r>
          </w:p>
          <w:p w14:paraId="7E167F6D"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Torres Strait Islander</w:t>
            </w:r>
          </w:p>
        </w:tc>
        <w:tc>
          <w:tcPr>
            <w:tcW w:w="993" w:type="dxa"/>
            <w:vAlign w:val="center"/>
          </w:tcPr>
          <w:p w14:paraId="40237667" w14:textId="77777777" w:rsidR="001E7C10" w:rsidRPr="006B1C51" w:rsidRDefault="001E7C10" w:rsidP="006B1C51">
            <w:pPr>
              <w:pBdr>
                <w:top w:val="nil"/>
                <w:left w:val="nil"/>
                <w:bottom w:val="nil"/>
                <w:right w:val="nil"/>
                <w:between w:val="nil"/>
              </w:pBdr>
              <w:spacing w:before="80" w:after="60"/>
              <w:jc w:val="both"/>
              <w:rPr>
                <w:rFonts w:ascii="Dubai" w:hAnsi="Dubai" w:cs="Dubai"/>
                <w:color w:val="000000"/>
              </w:rPr>
            </w:pPr>
          </w:p>
        </w:tc>
      </w:tr>
      <w:tr w:rsidR="00ED5728" w:rsidRPr="006B1C51" w14:paraId="6D17D126" w14:textId="77777777" w:rsidTr="006B1C51">
        <w:trPr>
          <w:trHeight w:val="544"/>
        </w:trPr>
        <w:tc>
          <w:tcPr>
            <w:tcW w:w="4598" w:type="dxa"/>
            <w:vAlign w:val="center"/>
          </w:tcPr>
          <w:p w14:paraId="3B066233" w14:textId="77777777" w:rsidR="001E7C10" w:rsidRPr="006B1C51" w:rsidRDefault="00BA2A08" w:rsidP="006B1C51">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السكان الأصليون وسكان جزر مضيق توريس</w:t>
            </w:r>
          </w:p>
          <w:p w14:paraId="7EF22301"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Aboriginal and Torres Strait Islander</w:t>
            </w:r>
          </w:p>
        </w:tc>
        <w:tc>
          <w:tcPr>
            <w:tcW w:w="993" w:type="dxa"/>
            <w:vAlign w:val="center"/>
          </w:tcPr>
          <w:p w14:paraId="2A35CD75" w14:textId="77777777" w:rsidR="001E7C10" w:rsidRPr="006B1C51" w:rsidRDefault="001E7C10" w:rsidP="006B1C51">
            <w:pPr>
              <w:pBdr>
                <w:top w:val="nil"/>
                <w:left w:val="nil"/>
                <w:bottom w:val="nil"/>
                <w:right w:val="nil"/>
                <w:between w:val="nil"/>
              </w:pBdr>
              <w:spacing w:before="80" w:after="60"/>
              <w:jc w:val="both"/>
              <w:rPr>
                <w:rFonts w:ascii="Dubai" w:hAnsi="Dubai" w:cs="Dubai"/>
                <w:color w:val="000000"/>
              </w:rPr>
            </w:pPr>
          </w:p>
        </w:tc>
      </w:tr>
    </w:tbl>
    <w:p w14:paraId="63BF7BFC" w14:textId="77777777" w:rsidR="001E7C10" w:rsidRPr="006B1C51" w:rsidRDefault="00BA2A08">
      <w:pPr>
        <w:pStyle w:val="Heading3"/>
        <w:bidi/>
        <w:rPr>
          <w:rFonts w:ascii="Dubai" w:hAnsi="Dubai" w:cs="Dubai"/>
        </w:rPr>
      </w:pPr>
      <w:r w:rsidRPr="006B1C51">
        <w:rPr>
          <w:rFonts w:ascii="Dubai" w:hAnsi="Dubai" w:cs="Dubai"/>
          <w:rtl/>
          <w:lang w:val="ar"/>
        </w:rPr>
        <w:t>بيانات اتصال ولي الأمر / الوصي</w:t>
      </w:r>
    </w:p>
    <w:p w14:paraId="4404687C" w14:textId="36D6CAA0" w:rsidR="0028217D" w:rsidRPr="006B1C51" w:rsidRDefault="006B1C51" w:rsidP="006B1C51">
      <w:pPr>
        <w:pStyle w:val="Heading3"/>
        <w:jc w:val="right"/>
        <w:rPr>
          <w:rFonts w:ascii="Dubai" w:hAnsi="Dubai" w:cs="Dubai"/>
        </w:rPr>
      </w:pPr>
      <w:r w:rsidRPr="006B1C51">
        <w:rPr>
          <w:rFonts w:ascii="Dubai" w:hAnsi="Dubai" w:cs="Dubai"/>
        </w:rPr>
        <w:t>Parent/guardian contact details</w:t>
      </w:r>
    </w:p>
    <w:tbl>
      <w:tblPr>
        <w:tblStyle w:val="a2"/>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7"/>
        <w:gridCol w:w="6882"/>
      </w:tblGrid>
      <w:tr w:rsidR="00ED5728" w:rsidRPr="006B1C51" w14:paraId="1E0DFBE6" w14:textId="77777777" w:rsidTr="006B1C51">
        <w:trPr>
          <w:trHeight w:val="544"/>
        </w:trPr>
        <w:tc>
          <w:tcPr>
            <w:tcW w:w="3317" w:type="dxa"/>
            <w:vAlign w:val="center"/>
          </w:tcPr>
          <w:p w14:paraId="78293323"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اسم الوالد أو الوصي</w:t>
            </w:r>
          </w:p>
          <w:p w14:paraId="5F9BBA9A"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Name</w:t>
            </w:r>
          </w:p>
        </w:tc>
        <w:tc>
          <w:tcPr>
            <w:tcW w:w="6882" w:type="dxa"/>
          </w:tcPr>
          <w:p w14:paraId="74528D91"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174A9548" w14:textId="77777777" w:rsidTr="006B1C51">
        <w:trPr>
          <w:trHeight w:val="544"/>
        </w:trPr>
        <w:tc>
          <w:tcPr>
            <w:tcW w:w="3317" w:type="dxa"/>
            <w:vAlign w:val="center"/>
          </w:tcPr>
          <w:p w14:paraId="198562BA"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الهاتف النهاري</w:t>
            </w:r>
          </w:p>
          <w:p w14:paraId="2D292794"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Daytime phone</w:t>
            </w:r>
          </w:p>
        </w:tc>
        <w:tc>
          <w:tcPr>
            <w:tcW w:w="6882" w:type="dxa"/>
          </w:tcPr>
          <w:p w14:paraId="1EE02079"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67C36337" w14:textId="77777777" w:rsidTr="006B1C51">
        <w:trPr>
          <w:trHeight w:val="544"/>
        </w:trPr>
        <w:tc>
          <w:tcPr>
            <w:tcW w:w="3317" w:type="dxa"/>
            <w:vAlign w:val="center"/>
          </w:tcPr>
          <w:p w14:paraId="234D9E09"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الجوال</w:t>
            </w:r>
          </w:p>
          <w:p w14:paraId="73B47F8E"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Mobile</w:t>
            </w:r>
          </w:p>
        </w:tc>
        <w:tc>
          <w:tcPr>
            <w:tcW w:w="6882" w:type="dxa"/>
          </w:tcPr>
          <w:p w14:paraId="6E8E64F1"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r w:rsidR="00ED5728" w:rsidRPr="006B1C51" w14:paraId="27B1EEE2" w14:textId="77777777" w:rsidTr="006B1C51">
        <w:trPr>
          <w:trHeight w:val="544"/>
        </w:trPr>
        <w:tc>
          <w:tcPr>
            <w:tcW w:w="3317" w:type="dxa"/>
            <w:vAlign w:val="center"/>
          </w:tcPr>
          <w:p w14:paraId="4DC223F3"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البريد إلكتروني:</w:t>
            </w:r>
          </w:p>
          <w:p w14:paraId="2BE9FB7E" w14:textId="77777777" w:rsidR="0028217D"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Email</w:t>
            </w:r>
          </w:p>
        </w:tc>
        <w:tc>
          <w:tcPr>
            <w:tcW w:w="6882" w:type="dxa"/>
          </w:tcPr>
          <w:p w14:paraId="4A61DEEC" w14:textId="77777777" w:rsidR="001E7C10" w:rsidRPr="006B1C51" w:rsidRDefault="001E7C10">
            <w:pPr>
              <w:pBdr>
                <w:top w:val="nil"/>
                <w:left w:val="nil"/>
                <w:bottom w:val="nil"/>
                <w:right w:val="nil"/>
                <w:between w:val="nil"/>
              </w:pBdr>
              <w:spacing w:before="80" w:after="60"/>
              <w:rPr>
                <w:rFonts w:ascii="Dubai" w:hAnsi="Dubai" w:cs="Dubai"/>
                <w:color w:val="000000"/>
                <w:sz w:val="18"/>
                <w:szCs w:val="18"/>
              </w:rPr>
            </w:pPr>
          </w:p>
        </w:tc>
      </w:tr>
    </w:tbl>
    <w:p w14:paraId="70262433" w14:textId="77777777" w:rsidR="001E7C10" w:rsidRPr="006B1C51" w:rsidRDefault="001E7C10">
      <w:pPr>
        <w:rPr>
          <w:rFonts w:ascii="Dubai" w:hAnsi="Dubai" w:cs="Dubai"/>
        </w:rPr>
      </w:pPr>
    </w:p>
    <w:p w14:paraId="0247990A" w14:textId="77777777" w:rsidR="001E7C10" w:rsidRPr="006B1C51" w:rsidRDefault="00BA2A08">
      <w:pPr>
        <w:pStyle w:val="Heading1"/>
        <w:bidi/>
        <w:rPr>
          <w:rFonts w:ascii="Dubai" w:hAnsi="Dubai" w:cs="Dubai"/>
          <w:color w:val="17365D"/>
        </w:rPr>
      </w:pPr>
      <w:r w:rsidRPr="006B1C51">
        <w:rPr>
          <w:rFonts w:ascii="Dubai" w:hAnsi="Dubai" w:cs="Dubai"/>
          <w:color w:val="17365D"/>
          <w:rtl/>
          <w:lang w:val="ar"/>
        </w:rPr>
        <w:br w:type="page"/>
      </w:r>
      <w:r w:rsidRPr="006B1C51">
        <w:rPr>
          <w:rFonts w:ascii="Dubai" w:hAnsi="Dubai" w:cs="Dubai"/>
          <w:color w:val="17365D"/>
          <w:rtl/>
          <w:lang w:val="ar"/>
        </w:rPr>
        <w:lastRenderedPageBreak/>
        <w:t>الموافقة على اللقاح</w:t>
      </w:r>
    </w:p>
    <w:p w14:paraId="0FC6C650" w14:textId="77777777" w:rsidR="0028217D" w:rsidRPr="006B1C51" w:rsidRDefault="00BA2A08" w:rsidP="006B1C51">
      <w:pPr>
        <w:pStyle w:val="Heading1"/>
        <w:bidi/>
        <w:rPr>
          <w:rFonts w:ascii="Dubai" w:hAnsi="Dubai" w:cs="Dubai"/>
          <w:color w:val="17365D"/>
        </w:rPr>
      </w:pPr>
      <w:r w:rsidRPr="006B1C51">
        <w:rPr>
          <w:rFonts w:ascii="Dubai" w:hAnsi="Dubai" w:cs="Dubai"/>
          <w:color w:val="17365D"/>
        </w:rPr>
        <w:t>Vaccine consent</w:t>
      </w:r>
    </w:p>
    <w:p w14:paraId="57B2AEF3"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b/>
          <w:bCs/>
          <w:color w:val="000000"/>
          <w:rtl/>
          <w:lang w:val="ar"/>
        </w:rPr>
        <w:t>إقرار</w:t>
      </w:r>
      <w:r w:rsidRPr="006B1C51">
        <w:rPr>
          <w:rFonts w:ascii="Dubai" w:hAnsi="Dubai" w:cs="Dubai"/>
          <w:color w:val="000000"/>
          <w:rtl/>
          <w:lang w:val="ar"/>
        </w:rPr>
        <w:t>: أنا مخول بإعطاء الموافقة أو عدم الموافقة على تلقي طفلي للتطعيم، ومن خلال إعطاء الموافقة، أفهم أن طفلي سيحصل على لقاح للحماية من سلالات المكورات السحائية A وC وW وY. لقد قرأتُ وأفهم المعلومات المقدمة لي حول التطعيم، بما في ذلك مخاطر عدم التطعيم والآثار الجانبية للقاحات. أفهم أنه يمكنني مناقشة مخاطر وفوائد التطعيم مع مقدم التطعيم الخاص بي. أفهم أنه يمكن سحب الموافقة في أي وقت قبل إعطاء التطعيم.</w:t>
      </w:r>
    </w:p>
    <w:p w14:paraId="7CEE807B" w14:textId="77777777" w:rsidR="001E7C10" w:rsidRPr="006B1C51" w:rsidRDefault="00BA2A08">
      <w:pPr>
        <w:pStyle w:val="Heading2"/>
        <w:bidi/>
        <w:rPr>
          <w:rFonts w:ascii="Dubai" w:hAnsi="Dubai" w:cs="Dubai"/>
        </w:rPr>
      </w:pPr>
      <w:r w:rsidRPr="006B1C51">
        <w:rPr>
          <w:rFonts w:ascii="Dubai" w:hAnsi="Dubai" w:cs="Dubai"/>
          <w:rtl/>
          <w:lang w:val="ar"/>
        </w:rPr>
        <w:t>لقاح ACWY للمكورات السحائية</w:t>
      </w:r>
    </w:p>
    <w:p w14:paraId="64C3F793" w14:textId="77777777" w:rsidR="00F239CF" w:rsidRPr="006B1C51" w:rsidRDefault="00BA2A08" w:rsidP="006B1C51">
      <w:pPr>
        <w:pStyle w:val="Heading2"/>
        <w:bidi/>
        <w:rPr>
          <w:rFonts w:ascii="Dubai" w:hAnsi="Dubai" w:cs="Dubai"/>
        </w:rPr>
      </w:pPr>
      <w:r w:rsidRPr="006B1C51">
        <w:rPr>
          <w:rFonts w:ascii="Dubai" w:hAnsi="Dubai" w:cs="Dubai"/>
        </w:rPr>
        <w:t>Meningococcal ACWY vaccine</w:t>
      </w:r>
    </w:p>
    <w:p w14:paraId="4CFDBD36" w14:textId="77777777" w:rsidR="001E7C10" w:rsidRPr="006B1C51" w:rsidRDefault="00BA2A08">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t>يرجى وضع علامة "X" على الرد الذي اخترته.</w:t>
      </w:r>
    </w:p>
    <w:p w14:paraId="3D508F4B" w14:textId="77777777" w:rsidR="00F239CF" w:rsidRPr="006B1C51" w:rsidRDefault="00BA2A08" w:rsidP="006B1C51">
      <w:pPr>
        <w:pBdr>
          <w:top w:val="nil"/>
          <w:left w:val="nil"/>
          <w:bottom w:val="nil"/>
          <w:right w:val="nil"/>
          <w:between w:val="nil"/>
        </w:pBdr>
        <w:bidi/>
        <w:rPr>
          <w:rFonts w:ascii="Dubai" w:hAnsi="Dubai" w:cs="Dubai"/>
          <w:color w:val="000000"/>
        </w:rPr>
      </w:pPr>
      <w:r w:rsidRPr="006B1C51">
        <w:rPr>
          <w:rFonts w:ascii="Dubai" w:hAnsi="Dubai" w:cs="Dubai"/>
          <w:color w:val="000000"/>
        </w:rPr>
        <w:t>Please mark your chosen response, below, with an ‘X’.</w:t>
      </w:r>
    </w:p>
    <w:tbl>
      <w:tblPr>
        <w:tblStyle w:val="a3"/>
        <w:bidiVisual/>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0"/>
        <w:gridCol w:w="2835"/>
        <w:gridCol w:w="1276"/>
      </w:tblGrid>
      <w:tr w:rsidR="00ED5728" w:rsidRPr="006B1C51" w14:paraId="7DE656A7" w14:textId="77777777" w:rsidTr="006B1C51">
        <w:trPr>
          <w:trHeight w:val="510"/>
        </w:trPr>
        <w:tc>
          <w:tcPr>
            <w:tcW w:w="9185" w:type="dxa"/>
            <w:gridSpan w:val="2"/>
            <w:vAlign w:val="center"/>
          </w:tcPr>
          <w:p w14:paraId="5695FF72"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نعم، أوافق على تلقي طفلي لقاح المكورات السحائية في المدرسة.</w:t>
            </w:r>
          </w:p>
          <w:p w14:paraId="53759207"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لقاح المكورات السحائية ACWY هو لقاح مركب أربعة في واحد للحماية من سلالات المكورات السحائية A وC وW وY (حقنة واحدة).</w:t>
            </w:r>
          </w:p>
          <w:p w14:paraId="606FF9AC"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YES, I consent to my child receiving the Meningococcal ACWY vaccine at school.</w:t>
            </w:r>
          </w:p>
          <w:p w14:paraId="42CA213D"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The Meningococcal ACWY vaccine is a four-in-one combined vaccine for protection against meningococcal A, C, W, Y strains (one injection).</w:t>
            </w:r>
          </w:p>
        </w:tc>
        <w:tc>
          <w:tcPr>
            <w:tcW w:w="1276" w:type="dxa"/>
          </w:tcPr>
          <w:p w14:paraId="5F69EE43" w14:textId="77777777" w:rsidR="001E7C10" w:rsidRPr="006B1C51" w:rsidRDefault="001E7C10">
            <w:pPr>
              <w:pBdr>
                <w:top w:val="nil"/>
                <w:left w:val="nil"/>
                <w:bottom w:val="nil"/>
                <w:right w:val="nil"/>
                <w:between w:val="nil"/>
              </w:pBdr>
              <w:rPr>
                <w:rFonts w:ascii="Dubai" w:hAnsi="Dubai" w:cs="Dubai"/>
                <w:color w:val="000000"/>
                <w:sz w:val="18"/>
                <w:szCs w:val="18"/>
              </w:rPr>
            </w:pPr>
          </w:p>
        </w:tc>
      </w:tr>
      <w:tr w:rsidR="00ED5728" w:rsidRPr="006B1C51" w14:paraId="7B2B4FCC" w14:textId="77777777" w:rsidTr="006B1C51">
        <w:trPr>
          <w:trHeight w:val="510"/>
        </w:trPr>
        <w:tc>
          <w:tcPr>
            <w:tcW w:w="6350" w:type="dxa"/>
            <w:vAlign w:val="center"/>
          </w:tcPr>
          <w:p w14:paraId="08974E77"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إذا اخترت 'نعم' أعلاه، يرجى توقيع أو كتابة اسمك.</w:t>
            </w:r>
          </w:p>
          <w:p w14:paraId="2FA9E035"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If you have selected 'YES' above, please sign or type your name.</w:t>
            </w:r>
          </w:p>
        </w:tc>
        <w:tc>
          <w:tcPr>
            <w:tcW w:w="4111" w:type="dxa"/>
            <w:gridSpan w:val="2"/>
            <w:vAlign w:val="center"/>
          </w:tcPr>
          <w:p w14:paraId="230B14D7" w14:textId="77777777" w:rsidR="001E7C10" w:rsidRPr="006B1C51" w:rsidRDefault="001E7C10">
            <w:pPr>
              <w:pBdr>
                <w:top w:val="nil"/>
                <w:left w:val="nil"/>
                <w:bottom w:val="nil"/>
                <w:right w:val="nil"/>
                <w:between w:val="nil"/>
              </w:pBdr>
              <w:spacing w:before="80" w:after="60"/>
              <w:rPr>
                <w:rFonts w:ascii="Dubai" w:hAnsi="Dubai" w:cs="Dubai"/>
                <w:color w:val="000000"/>
              </w:rPr>
            </w:pPr>
          </w:p>
        </w:tc>
      </w:tr>
      <w:tr w:rsidR="00ED5728" w:rsidRPr="006B1C51" w14:paraId="6604DB02" w14:textId="77777777" w:rsidTr="006B1C51">
        <w:trPr>
          <w:trHeight w:val="510"/>
        </w:trPr>
        <w:tc>
          <w:tcPr>
            <w:tcW w:w="6350" w:type="dxa"/>
            <w:vAlign w:val="center"/>
          </w:tcPr>
          <w:p w14:paraId="47A14131"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تاريخ توقيعك على هذا النموذج.</w:t>
            </w:r>
          </w:p>
          <w:p w14:paraId="104EC6DA"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Date you signed this form.</w:t>
            </w:r>
          </w:p>
        </w:tc>
        <w:tc>
          <w:tcPr>
            <w:tcW w:w="4111" w:type="dxa"/>
            <w:gridSpan w:val="2"/>
            <w:vAlign w:val="center"/>
          </w:tcPr>
          <w:p w14:paraId="392F48B3" w14:textId="77777777" w:rsidR="001E7C10" w:rsidRPr="006B1C51" w:rsidRDefault="001E7C10">
            <w:pPr>
              <w:pBdr>
                <w:top w:val="nil"/>
                <w:left w:val="nil"/>
                <w:bottom w:val="nil"/>
                <w:right w:val="nil"/>
                <w:between w:val="nil"/>
              </w:pBdr>
              <w:spacing w:before="80" w:after="60"/>
              <w:rPr>
                <w:rFonts w:ascii="Dubai" w:hAnsi="Dubai" w:cs="Dubai"/>
                <w:color w:val="000000"/>
              </w:rPr>
            </w:pPr>
          </w:p>
        </w:tc>
      </w:tr>
      <w:tr w:rsidR="00ED5728" w:rsidRPr="006B1C51" w14:paraId="56306659" w14:textId="77777777" w:rsidTr="006B1C51">
        <w:trPr>
          <w:trHeight w:val="510"/>
        </w:trPr>
        <w:tc>
          <w:tcPr>
            <w:tcW w:w="9185" w:type="dxa"/>
            <w:gridSpan w:val="2"/>
            <w:vAlign w:val="center"/>
          </w:tcPr>
          <w:p w14:paraId="6352CFB7"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لا، لا أوافق على تلقي طفلي لقاح المكورات السحائية ACWY.</w:t>
            </w:r>
          </w:p>
          <w:p w14:paraId="7AF78036"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No, I do not consent to my child receiving the Meningococcal ACWY vaccine.</w:t>
            </w:r>
          </w:p>
        </w:tc>
        <w:tc>
          <w:tcPr>
            <w:tcW w:w="1276" w:type="dxa"/>
          </w:tcPr>
          <w:p w14:paraId="03FE8491" w14:textId="77777777" w:rsidR="001E7C10" w:rsidRPr="006B1C51" w:rsidRDefault="001E7C10">
            <w:pPr>
              <w:pBdr>
                <w:top w:val="nil"/>
                <w:left w:val="nil"/>
                <w:bottom w:val="nil"/>
                <w:right w:val="nil"/>
                <w:between w:val="nil"/>
              </w:pBdr>
              <w:rPr>
                <w:rFonts w:ascii="Dubai" w:hAnsi="Dubai" w:cs="Dubai"/>
                <w:color w:val="000000"/>
                <w:sz w:val="18"/>
                <w:szCs w:val="18"/>
              </w:rPr>
            </w:pPr>
          </w:p>
        </w:tc>
      </w:tr>
      <w:tr w:rsidR="00ED5728" w:rsidRPr="006B1C51" w14:paraId="68E13E33" w14:textId="77777777" w:rsidTr="006B1C51">
        <w:trPr>
          <w:trHeight w:val="510"/>
        </w:trPr>
        <w:tc>
          <w:tcPr>
            <w:tcW w:w="9185" w:type="dxa"/>
            <w:gridSpan w:val="2"/>
            <w:vAlign w:val="center"/>
          </w:tcPr>
          <w:p w14:paraId="19D33C9A"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لا، لقد تلقى طفلي لقاح المكورات السحائية ACWY في أماكن أخرى.</w:t>
            </w:r>
          </w:p>
          <w:p w14:paraId="57C8925F" w14:textId="77777777" w:rsidR="00F239CF"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No, my child has had the Meningococcal ACWY vaccine elsewhere.</w:t>
            </w:r>
          </w:p>
        </w:tc>
        <w:tc>
          <w:tcPr>
            <w:tcW w:w="1276" w:type="dxa"/>
          </w:tcPr>
          <w:p w14:paraId="44A429B8" w14:textId="77777777" w:rsidR="001E7C10" w:rsidRPr="006B1C51" w:rsidRDefault="001E7C10">
            <w:pPr>
              <w:pBdr>
                <w:top w:val="nil"/>
                <w:left w:val="nil"/>
                <w:bottom w:val="nil"/>
                <w:right w:val="nil"/>
                <w:between w:val="nil"/>
              </w:pBdr>
              <w:rPr>
                <w:rFonts w:ascii="Dubai" w:hAnsi="Dubai" w:cs="Dubai"/>
                <w:color w:val="000000"/>
                <w:sz w:val="18"/>
                <w:szCs w:val="18"/>
              </w:rPr>
            </w:pPr>
          </w:p>
        </w:tc>
      </w:tr>
    </w:tbl>
    <w:p w14:paraId="71441C20" w14:textId="77777777" w:rsidR="002D0566" w:rsidRDefault="002D0566">
      <w:pPr>
        <w:rPr>
          <w:rFonts w:ascii="Dubai" w:hAnsi="Dubai" w:cs="Dubai"/>
          <w:color w:val="17365D"/>
          <w:sz w:val="2"/>
          <w:szCs w:val="2"/>
        </w:rPr>
      </w:pPr>
    </w:p>
    <w:p w14:paraId="30920A43" w14:textId="77777777" w:rsidR="002D0566" w:rsidRDefault="002D0566">
      <w:pPr>
        <w:rPr>
          <w:rFonts w:ascii="Dubai" w:hAnsi="Dubai" w:cs="Dubai"/>
          <w:color w:val="17365D"/>
          <w:sz w:val="2"/>
          <w:szCs w:val="2"/>
        </w:rPr>
      </w:pPr>
    </w:p>
    <w:p w14:paraId="41EF4864" w14:textId="77777777" w:rsidR="002D0566" w:rsidRDefault="002D0566">
      <w:pPr>
        <w:rPr>
          <w:rFonts w:ascii="Dubai" w:hAnsi="Dubai" w:cs="Dubai"/>
          <w:color w:val="17365D"/>
          <w:sz w:val="2"/>
          <w:szCs w:val="2"/>
        </w:rPr>
      </w:pPr>
    </w:p>
    <w:p w14:paraId="3CD2F416" w14:textId="77777777" w:rsidR="002D0566" w:rsidRDefault="002D0566">
      <w:pPr>
        <w:rPr>
          <w:rFonts w:ascii="Dubai" w:hAnsi="Dubai" w:cs="Dubai"/>
          <w:color w:val="17365D"/>
          <w:sz w:val="2"/>
          <w:szCs w:val="2"/>
        </w:rPr>
      </w:pPr>
    </w:p>
    <w:p w14:paraId="5DB02BB1" w14:textId="77777777" w:rsidR="002D0566" w:rsidRDefault="002D0566">
      <w:pPr>
        <w:rPr>
          <w:rFonts w:ascii="Dubai" w:hAnsi="Dubai" w:cs="Dubai"/>
          <w:color w:val="17365D"/>
          <w:sz w:val="2"/>
          <w:szCs w:val="2"/>
        </w:rPr>
      </w:pPr>
    </w:p>
    <w:p w14:paraId="0803B379" w14:textId="77777777" w:rsidR="002D0566" w:rsidRDefault="002D0566">
      <w:pPr>
        <w:rPr>
          <w:rFonts w:ascii="Dubai" w:hAnsi="Dubai" w:cs="Dubai"/>
          <w:color w:val="17365D"/>
          <w:sz w:val="2"/>
          <w:szCs w:val="2"/>
        </w:rPr>
      </w:pPr>
    </w:p>
    <w:p w14:paraId="1D171353" w14:textId="77777777" w:rsidR="002D0566" w:rsidRDefault="002D0566">
      <w:pPr>
        <w:rPr>
          <w:rFonts w:ascii="Dubai" w:hAnsi="Dubai" w:cs="Dubai"/>
          <w:color w:val="17365D"/>
          <w:sz w:val="2"/>
          <w:szCs w:val="2"/>
        </w:rPr>
      </w:pPr>
    </w:p>
    <w:p w14:paraId="3E43F5A4" w14:textId="77777777" w:rsidR="002D0566" w:rsidRDefault="002D0566">
      <w:pPr>
        <w:rPr>
          <w:rFonts w:ascii="Dubai" w:hAnsi="Dubai" w:cs="Dubai"/>
          <w:color w:val="17365D"/>
          <w:sz w:val="2"/>
          <w:szCs w:val="2"/>
        </w:rPr>
      </w:pPr>
    </w:p>
    <w:p w14:paraId="5E092899" w14:textId="77777777" w:rsidR="002D0566" w:rsidRDefault="002D0566">
      <w:pPr>
        <w:rPr>
          <w:rFonts w:ascii="Dubai" w:hAnsi="Dubai" w:cs="Dubai"/>
          <w:color w:val="17365D"/>
          <w:sz w:val="2"/>
          <w:szCs w:val="2"/>
        </w:rPr>
      </w:pPr>
    </w:p>
    <w:p w14:paraId="3DCBF656" w14:textId="77777777" w:rsidR="002D0566" w:rsidRDefault="002D0566">
      <w:pPr>
        <w:rPr>
          <w:rFonts w:ascii="Dubai" w:hAnsi="Dubai" w:cs="Dubai"/>
          <w:color w:val="17365D"/>
          <w:sz w:val="2"/>
          <w:szCs w:val="2"/>
        </w:rPr>
      </w:pPr>
    </w:p>
    <w:p w14:paraId="3630B5FA" w14:textId="77777777" w:rsidR="002D0566" w:rsidRDefault="002D0566">
      <w:pPr>
        <w:rPr>
          <w:rFonts w:ascii="Dubai" w:hAnsi="Dubai" w:cs="Dubai"/>
          <w:color w:val="17365D"/>
          <w:sz w:val="2"/>
          <w:szCs w:val="2"/>
        </w:rPr>
      </w:pPr>
    </w:p>
    <w:p w14:paraId="7F7D2576" w14:textId="77777777" w:rsidR="002D0566" w:rsidRDefault="002D0566">
      <w:pPr>
        <w:rPr>
          <w:rFonts w:ascii="Dubai" w:hAnsi="Dubai" w:cs="Dubai"/>
          <w:color w:val="17365D"/>
          <w:sz w:val="2"/>
          <w:szCs w:val="2"/>
        </w:rPr>
      </w:pPr>
    </w:p>
    <w:p w14:paraId="1C579D90" w14:textId="77777777" w:rsidR="002D0566" w:rsidRDefault="002D0566">
      <w:pPr>
        <w:rPr>
          <w:rFonts w:ascii="Dubai" w:hAnsi="Dubai" w:cs="Dubai"/>
          <w:color w:val="17365D"/>
          <w:sz w:val="2"/>
          <w:szCs w:val="2"/>
        </w:rPr>
      </w:pPr>
    </w:p>
    <w:tbl>
      <w:tblPr>
        <w:tblStyle w:val="a3"/>
        <w:bidiVisual/>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2D0566" w:rsidRPr="006B1C51" w14:paraId="2A8C9C61" w14:textId="77777777" w:rsidTr="00266DF6">
        <w:trPr>
          <w:trHeight w:val="510"/>
        </w:trPr>
        <w:tc>
          <w:tcPr>
            <w:tcW w:w="10461" w:type="dxa"/>
            <w:vAlign w:val="center"/>
          </w:tcPr>
          <w:p w14:paraId="68446744" w14:textId="77777777" w:rsidR="002D0566" w:rsidRPr="006B1C51" w:rsidRDefault="002D0566" w:rsidP="00266DF6">
            <w:pPr>
              <w:pBdr>
                <w:top w:val="nil"/>
                <w:left w:val="nil"/>
                <w:bottom w:val="nil"/>
                <w:right w:val="nil"/>
                <w:between w:val="nil"/>
              </w:pBdr>
              <w:bidi/>
              <w:rPr>
                <w:rFonts w:ascii="Dubai" w:hAnsi="Dubai" w:cs="Dubai"/>
                <w:color w:val="000000"/>
              </w:rPr>
            </w:pPr>
            <w:r w:rsidRPr="006B1C51">
              <w:rPr>
                <w:rFonts w:ascii="Dubai" w:hAnsi="Dubai" w:cs="Dubai"/>
                <w:color w:val="000000"/>
                <w:rtl/>
                <w:lang w:val="ar"/>
              </w:rPr>
              <w:lastRenderedPageBreak/>
              <w:t>إذا تم تطعيم طفلك، فيرجى تدوين ملاحظة بأي حالة طبية موجودة مسبقًا أو حساسية شديدة أو رد فعل شديد سابق للتطعيم هنا:</w:t>
            </w:r>
          </w:p>
          <w:p w14:paraId="233A8042" w14:textId="77777777" w:rsidR="002D0566" w:rsidRPr="006B1C51" w:rsidRDefault="002D0566" w:rsidP="00266DF6">
            <w:pPr>
              <w:pBdr>
                <w:top w:val="nil"/>
                <w:left w:val="nil"/>
                <w:bottom w:val="nil"/>
                <w:right w:val="nil"/>
                <w:between w:val="nil"/>
              </w:pBdr>
              <w:jc w:val="right"/>
              <w:rPr>
                <w:rFonts w:ascii="Dubai" w:hAnsi="Dubai" w:cs="Dubai"/>
                <w:color w:val="000000"/>
              </w:rPr>
            </w:pPr>
            <w:r w:rsidRPr="006B1C51">
              <w:rPr>
                <w:rFonts w:ascii="Dubai" w:hAnsi="Dubai" w:cs="Dubai"/>
                <w:color w:val="000000"/>
              </w:rPr>
              <w:t>If your child is being vaccinated, please note any pre-existing medical condition, severe allergies or previous severe reaction to vaccination here:</w:t>
            </w:r>
          </w:p>
          <w:p w14:paraId="1B117FF2" w14:textId="77777777" w:rsidR="002D0566" w:rsidRDefault="002D0566" w:rsidP="00266DF6">
            <w:pPr>
              <w:pBdr>
                <w:top w:val="nil"/>
                <w:left w:val="nil"/>
                <w:bottom w:val="nil"/>
                <w:right w:val="nil"/>
                <w:between w:val="nil"/>
              </w:pBdr>
              <w:spacing w:before="80" w:after="60"/>
              <w:rPr>
                <w:rFonts w:ascii="Dubai" w:hAnsi="Dubai" w:cs="Dubai"/>
                <w:color w:val="000000"/>
              </w:rPr>
            </w:pPr>
          </w:p>
          <w:p w14:paraId="31DD88A6" w14:textId="77777777" w:rsidR="002D0566" w:rsidRDefault="002D0566" w:rsidP="00266DF6">
            <w:pPr>
              <w:pBdr>
                <w:top w:val="nil"/>
                <w:left w:val="nil"/>
                <w:bottom w:val="nil"/>
                <w:right w:val="nil"/>
                <w:between w:val="nil"/>
              </w:pBdr>
              <w:spacing w:before="80" w:after="60"/>
              <w:rPr>
                <w:rFonts w:ascii="Dubai" w:hAnsi="Dubai" w:cs="Dubai"/>
                <w:color w:val="000000"/>
              </w:rPr>
            </w:pPr>
          </w:p>
          <w:p w14:paraId="165734AD" w14:textId="77777777" w:rsidR="002D0566" w:rsidRPr="006B1C51" w:rsidRDefault="002D0566" w:rsidP="00266DF6">
            <w:pPr>
              <w:pBdr>
                <w:top w:val="nil"/>
                <w:left w:val="nil"/>
                <w:bottom w:val="nil"/>
                <w:right w:val="nil"/>
                <w:between w:val="nil"/>
              </w:pBdr>
              <w:spacing w:before="80" w:after="60"/>
              <w:rPr>
                <w:rFonts w:ascii="Dubai" w:hAnsi="Dubai" w:cs="Dubai"/>
                <w:color w:val="000000"/>
              </w:rPr>
            </w:pPr>
          </w:p>
        </w:tc>
      </w:tr>
    </w:tbl>
    <w:p w14:paraId="1F3541C2" w14:textId="7F1323F6" w:rsidR="00F239CF" w:rsidRPr="006B1C51" w:rsidRDefault="00BA2A08">
      <w:pPr>
        <w:rPr>
          <w:rFonts w:ascii="Dubai" w:hAnsi="Dubai" w:cs="Dubai"/>
          <w:color w:val="17365D"/>
          <w:sz w:val="2"/>
          <w:szCs w:val="2"/>
        </w:rPr>
      </w:pPr>
      <w:r w:rsidRPr="006B1C51">
        <w:rPr>
          <w:rFonts w:ascii="Dubai" w:hAnsi="Dubai" w:cs="Dubai"/>
          <w:color w:val="17365D"/>
          <w:sz w:val="2"/>
          <w:szCs w:val="2"/>
        </w:rPr>
        <w:br w:type="page"/>
      </w:r>
    </w:p>
    <w:p w14:paraId="5928680C" w14:textId="77777777" w:rsidR="001E7C10" w:rsidRPr="006B1C51" w:rsidRDefault="00BA2A08" w:rsidP="00C0126B">
      <w:pPr>
        <w:pStyle w:val="Heading1"/>
        <w:bidi/>
        <w:spacing w:before="0" w:after="0"/>
        <w:rPr>
          <w:rFonts w:ascii="Dubai" w:hAnsi="Dubai" w:cs="Dubai"/>
          <w:color w:val="17365D"/>
        </w:rPr>
      </w:pPr>
      <w:r w:rsidRPr="006B1C51">
        <w:rPr>
          <w:rFonts w:ascii="Dubai" w:hAnsi="Dubai" w:cs="Dubai"/>
          <w:color w:val="17365D"/>
          <w:rtl/>
          <w:lang w:val="ar"/>
        </w:rPr>
        <w:lastRenderedPageBreak/>
        <w:t>بيان الخصوصية</w:t>
      </w:r>
    </w:p>
    <w:p w14:paraId="7E2C7384" w14:textId="77777777" w:rsidR="004E2DA9" w:rsidRPr="006B1C51" w:rsidRDefault="00BA2A08" w:rsidP="00C0126B">
      <w:pPr>
        <w:pStyle w:val="Heading1"/>
        <w:spacing w:before="0" w:after="0"/>
        <w:jc w:val="right"/>
        <w:rPr>
          <w:rFonts w:ascii="Dubai" w:hAnsi="Dubai" w:cs="Dubai"/>
          <w:color w:val="17365D"/>
        </w:rPr>
      </w:pPr>
      <w:r w:rsidRPr="006B1C51">
        <w:rPr>
          <w:rFonts w:ascii="Dubai" w:hAnsi="Dubai" w:cs="Dubai"/>
          <w:color w:val="17365D"/>
        </w:rPr>
        <w:t>Privacy statement</w:t>
      </w:r>
    </w:p>
    <w:p w14:paraId="0A588305" w14:textId="2B025F7C" w:rsidR="001E7C10" w:rsidRPr="00C0126B" w:rsidRDefault="00BA2A08">
      <w:pPr>
        <w:pBdr>
          <w:top w:val="nil"/>
          <w:left w:val="nil"/>
          <w:bottom w:val="nil"/>
          <w:right w:val="nil"/>
          <w:between w:val="nil"/>
        </w:pBdr>
        <w:bidi/>
        <w:rPr>
          <w:rFonts w:ascii="Dubai" w:hAnsi="Dubai" w:cs="Dubai"/>
          <w:color w:val="000000"/>
          <w:sz w:val="20"/>
          <w:szCs w:val="20"/>
        </w:rPr>
      </w:pPr>
      <w:r w:rsidRPr="00C0126B">
        <w:rPr>
          <w:rFonts w:ascii="Dubai" w:hAnsi="Dubai" w:cs="Dubai"/>
          <w:color w:val="000000"/>
          <w:sz w:val="20"/>
          <w:szCs w:val="20"/>
          <w:rtl/>
          <w:lang w:val="ar"/>
        </w:rPr>
        <w:t>يتم تمويل برنامج تحصين المدارس الثانوية للصف السابع من قبل الحكومة الأسترالية وحكومة ولاية فيكتوريا ويتم تقديمه من قبل المجالس</w:t>
      </w:r>
      <w:r w:rsidR="00C730FF">
        <w:rPr>
          <w:rFonts w:ascii="Dubai" w:hAnsi="Dubai" w:cs="Dubai" w:hint="cs"/>
          <w:color w:val="000000"/>
          <w:sz w:val="20"/>
          <w:szCs w:val="20"/>
          <w:rtl/>
          <w:lang w:val="ar"/>
        </w:rPr>
        <w:t xml:space="preserve"> البلدية</w:t>
      </w:r>
      <w:r w:rsidRPr="00C0126B">
        <w:rPr>
          <w:rFonts w:ascii="Dubai" w:hAnsi="Dubai" w:cs="Dubai"/>
          <w:color w:val="000000"/>
          <w:sz w:val="20"/>
          <w:szCs w:val="20"/>
          <w:rtl/>
          <w:lang w:val="ar"/>
        </w:rPr>
        <w:t xml:space="preserve"> المحلية. بموجب قانون الصحة العامة والرفاه لعام 2008، فإن المجالس</w:t>
      </w:r>
      <w:r w:rsidR="00C730FF" w:rsidRPr="00C730FF">
        <w:rPr>
          <w:rFonts w:ascii="Dubai" w:hAnsi="Dubai" w:cs="Dubai" w:hint="cs"/>
          <w:color w:val="000000"/>
          <w:sz w:val="20"/>
          <w:szCs w:val="20"/>
          <w:rtl/>
          <w:lang w:val="ar"/>
        </w:rPr>
        <w:t xml:space="preserve"> </w:t>
      </w:r>
      <w:r w:rsidR="00C730FF">
        <w:rPr>
          <w:rFonts w:ascii="Dubai" w:hAnsi="Dubai" w:cs="Dubai" w:hint="cs"/>
          <w:color w:val="000000"/>
          <w:sz w:val="20"/>
          <w:szCs w:val="20"/>
          <w:rtl/>
          <w:lang w:val="ar"/>
        </w:rPr>
        <w:t>البلدية</w:t>
      </w:r>
      <w:r w:rsidRPr="00C0126B">
        <w:rPr>
          <w:rFonts w:ascii="Dubai" w:hAnsi="Dubai" w:cs="Dubai"/>
          <w:color w:val="000000"/>
          <w:sz w:val="20"/>
          <w:szCs w:val="20"/>
          <w:rtl/>
          <w:lang w:val="ar"/>
        </w:rPr>
        <w:t xml:space="preserve"> المحلية مسؤولة عن تنسيق وتوفير خدمات التحصين للأطفال الذين يتم تعليمهم داخل منطقة البلدية. </w:t>
      </w:r>
    </w:p>
    <w:p w14:paraId="00A7183C" w14:textId="04C5658D" w:rsidR="001E7C10" w:rsidRPr="00C0126B" w:rsidRDefault="00BA2A08">
      <w:pPr>
        <w:pBdr>
          <w:top w:val="nil"/>
          <w:left w:val="nil"/>
          <w:bottom w:val="nil"/>
          <w:right w:val="nil"/>
          <w:between w:val="nil"/>
        </w:pBdr>
        <w:bidi/>
        <w:rPr>
          <w:rFonts w:ascii="Dubai" w:hAnsi="Dubai" w:cs="Dubai"/>
          <w:color w:val="000000"/>
          <w:sz w:val="20"/>
          <w:szCs w:val="20"/>
        </w:rPr>
      </w:pPr>
      <w:r w:rsidRPr="00C0126B">
        <w:rPr>
          <w:rFonts w:ascii="Dubai" w:hAnsi="Dubai" w:cs="Dubai"/>
          <w:color w:val="000000"/>
          <w:sz w:val="20"/>
          <w:szCs w:val="20"/>
          <w:rtl/>
          <w:lang w:val="ar"/>
        </w:rPr>
        <w:t>تلتزم المجالس</w:t>
      </w:r>
      <w:r w:rsidR="00C730FF" w:rsidRPr="00C730FF">
        <w:rPr>
          <w:rFonts w:ascii="Dubai" w:hAnsi="Dubai" w:cs="Dubai" w:hint="cs"/>
          <w:color w:val="000000"/>
          <w:sz w:val="20"/>
          <w:szCs w:val="20"/>
          <w:rtl/>
          <w:lang w:val="ar"/>
        </w:rPr>
        <w:t xml:space="preserve"> </w:t>
      </w:r>
      <w:r w:rsidR="00C730FF">
        <w:rPr>
          <w:rFonts w:ascii="Dubai" w:hAnsi="Dubai" w:cs="Dubai" w:hint="cs"/>
          <w:color w:val="000000"/>
          <w:sz w:val="20"/>
          <w:szCs w:val="20"/>
          <w:rtl/>
          <w:lang w:val="ar"/>
        </w:rPr>
        <w:t>البلدية</w:t>
      </w:r>
      <w:r w:rsidRPr="00C0126B">
        <w:rPr>
          <w:rFonts w:ascii="Dubai" w:hAnsi="Dubai" w:cs="Dubai"/>
          <w:color w:val="000000"/>
          <w:sz w:val="20"/>
          <w:szCs w:val="20"/>
          <w:rtl/>
          <w:lang w:val="ar"/>
        </w:rPr>
        <w:t xml:space="preserve"> المحلية بحماية خصوصية وسرية وأمن المعلومات الشخصية، وفقا لقانون الخصوصية وحماية البيانات لعام 2014 وقانون السجلات الصحية لعام 2001.</w:t>
      </w:r>
    </w:p>
    <w:p w14:paraId="255958DE" w14:textId="46775F83" w:rsidR="001E7C10" w:rsidRPr="00C0126B" w:rsidRDefault="00BA2A08">
      <w:pPr>
        <w:pBdr>
          <w:top w:val="nil"/>
          <w:left w:val="nil"/>
          <w:bottom w:val="nil"/>
          <w:right w:val="nil"/>
          <w:between w:val="nil"/>
        </w:pBdr>
        <w:bidi/>
        <w:rPr>
          <w:rFonts w:ascii="Dubai" w:hAnsi="Dubai" w:cs="Dubai"/>
          <w:color w:val="000000"/>
          <w:sz w:val="20"/>
          <w:szCs w:val="20"/>
        </w:rPr>
      </w:pPr>
      <w:r w:rsidRPr="00C0126B">
        <w:rPr>
          <w:rFonts w:ascii="Dubai" w:hAnsi="Dubai" w:cs="Dubai"/>
          <w:color w:val="000000"/>
          <w:sz w:val="20"/>
          <w:szCs w:val="20"/>
          <w:rtl/>
          <w:lang w:val="ar"/>
        </w:rPr>
        <w:t>تقوم المجالس</w:t>
      </w:r>
      <w:r w:rsidR="00C730FF" w:rsidRPr="00C730FF">
        <w:rPr>
          <w:rFonts w:ascii="Dubai" w:hAnsi="Dubai" w:cs="Dubai" w:hint="cs"/>
          <w:color w:val="000000"/>
          <w:sz w:val="20"/>
          <w:szCs w:val="20"/>
          <w:rtl/>
          <w:lang w:val="ar"/>
        </w:rPr>
        <w:t xml:space="preserve"> </w:t>
      </w:r>
      <w:r w:rsidR="00C730FF">
        <w:rPr>
          <w:rFonts w:ascii="Dubai" w:hAnsi="Dubai" w:cs="Dubai" w:hint="cs"/>
          <w:color w:val="000000"/>
          <w:sz w:val="20"/>
          <w:szCs w:val="20"/>
          <w:rtl/>
          <w:lang w:val="ar"/>
        </w:rPr>
        <w:t>البلدية</w:t>
      </w:r>
      <w:r w:rsidRPr="00C0126B">
        <w:rPr>
          <w:rFonts w:ascii="Dubai" w:hAnsi="Dubai" w:cs="Dubai"/>
          <w:color w:val="000000"/>
          <w:sz w:val="20"/>
          <w:szCs w:val="20"/>
          <w:rtl/>
          <w:lang w:val="ar"/>
        </w:rPr>
        <w:t xml:space="preserve"> المحلية بالإبلاغ عن اللقاحات التي تعطى من خلال البرامج المدرسية إلى سجل التحصين الأسترالي (AIR). سيتم الحفاظ على سرية تفاصيل معلومات التعريف الشخصية. هذه التفاصيل هي لغرض توفير خدمات صحية محسنة مستهدفة لجميع أطفال ولاية فيكتوريا. بالإضافة إلى ذلك، تتيح التفاصيل أدوات مثل أنظمة الاستدعاء والتذكير لتحسين معدلات التطعيم. هذا مهم لتحسين معدلات التحصين بشكل عام. سيتمكن الأفراد من الوصول إلى سجلهم لجميع اللقاحات المسجلة في AIR. قد يتم الكشف عن بيانات التحصين الإجمالية لحكومة ولاية فيكتوريا لغرض مراقبة وتمويل وتحسين برنامج تحصين المدارس الثانوية للصف السابع. هذه المعلومات لا تحدد هوية أي فرد.</w:t>
      </w:r>
    </w:p>
    <w:p w14:paraId="6FB2F06C" w14:textId="1C151239" w:rsidR="001E7C10" w:rsidRPr="00C0126B" w:rsidRDefault="00BA2A08">
      <w:pPr>
        <w:pBdr>
          <w:top w:val="nil"/>
          <w:left w:val="nil"/>
          <w:bottom w:val="nil"/>
          <w:right w:val="nil"/>
          <w:between w:val="nil"/>
        </w:pBdr>
        <w:bidi/>
        <w:rPr>
          <w:rFonts w:ascii="Dubai" w:hAnsi="Dubai" w:cs="Dubai"/>
          <w:color w:val="000000"/>
          <w:sz w:val="20"/>
          <w:szCs w:val="20"/>
        </w:rPr>
      </w:pPr>
      <w:r w:rsidRPr="00C0126B">
        <w:rPr>
          <w:rFonts w:ascii="Dubai" w:hAnsi="Dubai" w:cs="Dubai"/>
          <w:color w:val="000000"/>
          <w:sz w:val="20"/>
          <w:szCs w:val="20"/>
          <w:rtl/>
          <w:lang w:val="ar"/>
        </w:rPr>
        <w:t>سيتم استخدام المعلومات المتعلقة بك أو بطفلك أو الكشف عنها لأغراض تتعلق مباشرة بتحصين طفلك وبطرق تتوقعها بشكل معقول. قد يشمل ذلك نقل أو تبادل المعلومات ذات الصلة إلى الطبيب العام أو إلى الطبيب العام لطفلك أو إلى خدمة صحية أو مستشفى علاجي آخر أو مجلس محلي آخر. قد يزودك المجلس البلدي المحلي بمعلومات تتعلق ببرنامج التطعيم للمدارس الثانوية عبر الرسائل النصية أو البريد الإلكتروني. يمكنك الوصول إلى معلومات التطعيم الخاصة بطفلك عن طريق الاتصال بالمجلس</w:t>
      </w:r>
      <w:r w:rsidR="00C730FF">
        <w:rPr>
          <w:rFonts w:ascii="Dubai" w:hAnsi="Dubai" w:cs="Dubai" w:hint="cs"/>
          <w:color w:val="000000"/>
          <w:sz w:val="20"/>
          <w:szCs w:val="20"/>
          <w:rtl/>
          <w:lang w:val="ar"/>
        </w:rPr>
        <w:t xml:space="preserve"> البلدي</w:t>
      </w:r>
      <w:r w:rsidRPr="00C0126B">
        <w:rPr>
          <w:rFonts w:ascii="Dubai" w:hAnsi="Dubai" w:cs="Dubai"/>
          <w:color w:val="000000"/>
          <w:sz w:val="20"/>
          <w:szCs w:val="20"/>
          <w:rtl/>
          <w:lang w:val="ar"/>
        </w:rPr>
        <w:t xml:space="preserve"> المحلي حيث يذهب طفلك إلى المدرسة.</w:t>
      </w:r>
    </w:p>
    <w:p w14:paraId="3EBE5848" w14:textId="77777777" w:rsidR="001E7C10" w:rsidRPr="00C0126B" w:rsidRDefault="00BA2A08">
      <w:pPr>
        <w:pBdr>
          <w:top w:val="nil"/>
          <w:left w:val="nil"/>
          <w:bottom w:val="nil"/>
          <w:right w:val="nil"/>
          <w:between w:val="nil"/>
        </w:pBdr>
        <w:bidi/>
        <w:rPr>
          <w:rFonts w:ascii="Dubai" w:hAnsi="Dubai" w:cs="Dubai"/>
          <w:color w:val="000000"/>
          <w:sz w:val="20"/>
          <w:szCs w:val="20"/>
        </w:rPr>
      </w:pPr>
      <w:r w:rsidRPr="00C0126B">
        <w:rPr>
          <w:rFonts w:ascii="Dubai" w:hAnsi="Dubai" w:cs="Dubai"/>
          <w:color w:val="000000"/>
          <w:sz w:val="20"/>
          <w:szCs w:val="20"/>
          <w:rtl/>
          <w:lang w:val="ar"/>
        </w:rPr>
        <w:t>الغالبية العظمى من الناس يكملون هذا النموذج ويعيدونه. شكرًا لك على إعادة نموذجك.</w:t>
      </w:r>
    </w:p>
    <w:p w14:paraId="274D99C0" w14:textId="77777777" w:rsidR="001E7C10" w:rsidRPr="006B1C51" w:rsidRDefault="00BA2A08" w:rsidP="00C0126B">
      <w:pPr>
        <w:pStyle w:val="Heading1"/>
        <w:bidi/>
        <w:spacing w:before="0" w:after="0"/>
        <w:rPr>
          <w:rFonts w:ascii="Dubai" w:hAnsi="Dubai" w:cs="Dubai"/>
          <w:color w:val="17365D"/>
        </w:rPr>
      </w:pPr>
      <w:r w:rsidRPr="006B1C51">
        <w:rPr>
          <w:rFonts w:ascii="Dubai" w:hAnsi="Dubai" w:cs="Dubai"/>
          <w:color w:val="17365D"/>
          <w:rtl/>
          <w:lang w:val="ar"/>
        </w:rPr>
        <w:t>للاستخدام المكتبي فقط</w:t>
      </w:r>
    </w:p>
    <w:p w14:paraId="67101B30" w14:textId="77777777" w:rsidR="004E2DA9" w:rsidRPr="006B1C51" w:rsidRDefault="00BA2A08" w:rsidP="00C0126B">
      <w:pPr>
        <w:pStyle w:val="Heading1"/>
        <w:spacing w:before="0" w:after="0"/>
        <w:jc w:val="right"/>
        <w:rPr>
          <w:rFonts w:ascii="Dubai" w:hAnsi="Dubai" w:cs="Dubai"/>
          <w:color w:val="17365D"/>
        </w:rPr>
      </w:pPr>
      <w:r w:rsidRPr="006B1C51">
        <w:rPr>
          <w:rFonts w:ascii="Dubai" w:hAnsi="Dubai" w:cs="Dubai"/>
          <w:color w:val="17365D"/>
        </w:rPr>
        <w:t>Office use only</w:t>
      </w:r>
    </w:p>
    <w:tbl>
      <w:tblPr>
        <w:tblStyle w:val="a4"/>
        <w:bidiVisual/>
        <w:tblW w:w="101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0"/>
        <w:gridCol w:w="1898"/>
        <w:gridCol w:w="2693"/>
        <w:gridCol w:w="2968"/>
      </w:tblGrid>
      <w:tr w:rsidR="00ED5728" w:rsidRPr="006B1C51" w14:paraId="6D1865B3" w14:textId="77777777" w:rsidTr="006B1C51">
        <w:tc>
          <w:tcPr>
            <w:tcW w:w="2640" w:type="dxa"/>
          </w:tcPr>
          <w:p w14:paraId="6FEFE25E" w14:textId="77777777" w:rsidR="001E7C10" w:rsidRPr="006B1C51" w:rsidRDefault="00BA2A08">
            <w:pPr>
              <w:pBdr>
                <w:top w:val="nil"/>
                <w:left w:val="nil"/>
                <w:bottom w:val="nil"/>
                <w:right w:val="nil"/>
                <w:between w:val="nil"/>
              </w:pBdr>
              <w:bidi/>
              <w:spacing w:before="80" w:after="60"/>
              <w:rPr>
                <w:rFonts w:ascii="Dubai" w:hAnsi="Dubai" w:cs="Dubai"/>
                <w:b/>
                <w:bCs/>
                <w:color w:val="000000"/>
              </w:rPr>
            </w:pPr>
            <w:r w:rsidRPr="006B1C51">
              <w:rPr>
                <w:rFonts w:ascii="Dubai" w:hAnsi="Dubai" w:cs="Dubai"/>
                <w:b/>
                <w:bCs/>
                <w:color w:val="000000"/>
                <w:rtl/>
                <w:lang w:val="ar"/>
              </w:rPr>
              <w:t>اللقاح</w:t>
            </w:r>
          </w:p>
          <w:p w14:paraId="60CC197F" w14:textId="77777777" w:rsidR="004E2DA9" w:rsidRPr="006B1C51" w:rsidRDefault="00BA2A08" w:rsidP="006B1C51">
            <w:pPr>
              <w:pBdr>
                <w:top w:val="nil"/>
                <w:left w:val="nil"/>
                <w:bottom w:val="nil"/>
                <w:right w:val="nil"/>
                <w:between w:val="nil"/>
              </w:pBdr>
              <w:spacing w:before="80" w:after="60"/>
              <w:jc w:val="right"/>
              <w:rPr>
                <w:rFonts w:ascii="Dubai" w:hAnsi="Dubai" w:cs="Dubai"/>
                <w:b/>
                <w:bCs/>
                <w:color w:val="000000"/>
              </w:rPr>
            </w:pPr>
            <w:r w:rsidRPr="006B1C51">
              <w:rPr>
                <w:rFonts w:ascii="Dubai" w:hAnsi="Dubai" w:cs="Dubai"/>
                <w:b/>
                <w:bCs/>
                <w:color w:val="000000"/>
              </w:rPr>
              <w:t>Vaccine</w:t>
            </w:r>
          </w:p>
        </w:tc>
        <w:tc>
          <w:tcPr>
            <w:tcW w:w="1898" w:type="dxa"/>
          </w:tcPr>
          <w:p w14:paraId="10FB05F7" w14:textId="77777777" w:rsidR="001E7C10" w:rsidRPr="006B1C51" w:rsidRDefault="00BA2A08">
            <w:pPr>
              <w:pBdr>
                <w:top w:val="nil"/>
                <w:left w:val="nil"/>
                <w:bottom w:val="nil"/>
                <w:right w:val="nil"/>
                <w:between w:val="nil"/>
              </w:pBdr>
              <w:bidi/>
              <w:spacing w:before="80" w:after="60"/>
              <w:rPr>
                <w:rFonts w:ascii="Dubai" w:hAnsi="Dubai" w:cs="Dubai"/>
                <w:b/>
                <w:bCs/>
                <w:color w:val="000000"/>
              </w:rPr>
            </w:pPr>
            <w:r w:rsidRPr="006B1C51">
              <w:rPr>
                <w:rFonts w:ascii="Dubai" w:hAnsi="Dubai" w:cs="Dubai"/>
                <w:b/>
                <w:bCs/>
                <w:color w:val="000000"/>
                <w:rtl/>
                <w:lang w:val="ar"/>
              </w:rPr>
              <w:t>تاريخ التطعيم</w:t>
            </w:r>
          </w:p>
          <w:p w14:paraId="09208CA1" w14:textId="77777777" w:rsidR="004E2DA9" w:rsidRPr="006B1C51" w:rsidRDefault="00BA2A08" w:rsidP="006B1C51">
            <w:pPr>
              <w:pBdr>
                <w:top w:val="nil"/>
                <w:left w:val="nil"/>
                <w:bottom w:val="nil"/>
                <w:right w:val="nil"/>
                <w:between w:val="nil"/>
              </w:pBdr>
              <w:spacing w:before="80" w:after="60"/>
              <w:jc w:val="right"/>
              <w:rPr>
                <w:rFonts w:ascii="Dubai" w:hAnsi="Dubai" w:cs="Dubai"/>
                <w:b/>
                <w:bCs/>
                <w:color w:val="000000"/>
              </w:rPr>
            </w:pPr>
            <w:r w:rsidRPr="006B1C51">
              <w:rPr>
                <w:rFonts w:ascii="Dubai" w:hAnsi="Dubai" w:cs="Dubai"/>
                <w:b/>
                <w:bCs/>
                <w:color w:val="000000"/>
              </w:rPr>
              <w:t>Vaccination date</w:t>
            </w:r>
          </w:p>
        </w:tc>
        <w:tc>
          <w:tcPr>
            <w:tcW w:w="2693" w:type="dxa"/>
          </w:tcPr>
          <w:p w14:paraId="40BFC34C" w14:textId="77777777" w:rsidR="001E7C10" w:rsidRPr="006B1C51" w:rsidRDefault="00BA2A08">
            <w:pPr>
              <w:pBdr>
                <w:top w:val="nil"/>
                <w:left w:val="nil"/>
                <w:bottom w:val="nil"/>
                <w:right w:val="nil"/>
                <w:between w:val="nil"/>
              </w:pBdr>
              <w:bidi/>
              <w:spacing w:before="80" w:after="60"/>
              <w:rPr>
                <w:rFonts w:ascii="Dubai" w:hAnsi="Dubai" w:cs="Dubai"/>
                <w:b/>
                <w:bCs/>
                <w:color w:val="000000"/>
              </w:rPr>
            </w:pPr>
            <w:r w:rsidRPr="006B1C51">
              <w:rPr>
                <w:rFonts w:ascii="Dubai" w:hAnsi="Dubai" w:cs="Dubai"/>
                <w:b/>
                <w:bCs/>
                <w:color w:val="000000"/>
                <w:rtl/>
                <w:lang w:val="ar"/>
              </w:rPr>
              <w:t>الأحرف الأولى من معطي اللقاح</w:t>
            </w:r>
          </w:p>
          <w:p w14:paraId="17B4070A" w14:textId="77777777" w:rsidR="004E2DA9" w:rsidRPr="006B1C51" w:rsidRDefault="00BA2A08" w:rsidP="006B1C51">
            <w:pPr>
              <w:pBdr>
                <w:top w:val="nil"/>
                <w:left w:val="nil"/>
                <w:bottom w:val="nil"/>
                <w:right w:val="nil"/>
                <w:between w:val="nil"/>
              </w:pBdr>
              <w:spacing w:before="80" w:after="60"/>
              <w:jc w:val="right"/>
              <w:rPr>
                <w:rFonts w:ascii="Dubai" w:hAnsi="Dubai" w:cs="Dubai"/>
                <w:b/>
                <w:bCs/>
                <w:color w:val="000000"/>
              </w:rPr>
            </w:pPr>
            <w:r w:rsidRPr="006B1C51">
              <w:rPr>
                <w:rFonts w:ascii="Dubai" w:hAnsi="Dubai" w:cs="Dubai"/>
                <w:b/>
                <w:bCs/>
                <w:color w:val="000000"/>
              </w:rPr>
              <w:t>Vaccinator initials</w:t>
            </w:r>
          </w:p>
        </w:tc>
        <w:tc>
          <w:tcPr>
            <w:tcW w:w="2968" w:type="dxa"/>
          </w:tcPr>
          <w:p w14:paraId="707EC899" w14:textId="77777777" w:rsidR="001E7C10" w:rsidRPr="006B1C51" w:rsidRDefault="00BA2A08">
            <w:pPr>
              <w:pBdr>
                <w:top w:val="nil"/>
                <w:left w:val="nil"/>
                <w:bottom w:val="nil"/>
                <w:right w:val="nil"/>
                <w:between w:val="nil"/>
              </w:pBdr>
              <w:bidi/>
              <w:spacing w:before="80" w:after="60"/>
              <w:rPr>
                <w:rFonts w:ascii="Dubai" w:hAnsi="Dubai" w:cs="Dubai"/>
                <w:b/>
                <w:bCs/>
                <w:color w:val="000000"/>
              </w:rPr>
            </w:pPr>
            <w:r w:rsidRPr="006B1C51">
              <w:rPr>
                <w:rFonts w:ascii="Dubai" w:hAnsi="Dubai" w:cs="Dubai"/>
                <w:b/>
                <w:bCs/>
                <w:color w:val="000000"/>
                <w:rtl/>
                <w:lang w:val="ar"/>
              </w:rPr>
              <w:t>الموضع: الذراع اليمنى / اليسرى</w:t>
            </w:r>
          </w:p>
          <w:p w14:paraId="4AE277BD" w14:textId="77777777" w:rsidR="004E2DA9" w:rsidRPr="006B1C51" w:rsidRDefault="00BA2A08" w:rsidP="006B1C51">
            <w:pPr>
              <w:pBdr>
                <w:top w:val="nil"/>
                <w:left w:val="nil"/>
                <w:bottom w:val="nil"/>
                <w:right w:val="nil"/>
                <w:between w:val="nil"/>
              </w:pBdr>
              <w:spacing w:before="80" w:after="60"/>
              <w:jc w:val="right"/>
              <w:rPr>
                <w:rFonts w:ascii="Dubai" w:hAnsi="Dubai" w:cs="Dubai"/>
                <w:b/>
                <w:bCs/>
                <w:color w:val="000000"/>
              </w:rPr>
            </w:pPr>
            <w:r w:rsidRPr="006B1C51">
              <w:rPr>
                <w:rFonts w:ascii="Dubai" w:hAnsi="Dubai" w:cs="Dubai"/>
                <w:b/>
                <w:bCs/>
                <w:color w:val="000000"/>
              </w:rPr>
              <w:t>Site: L/R arm</w:t>
            </w:r>
          </w:p>
        </w:tc>
      </w:tr>
      <w:tr w:rsidR="00ED5728" w:rsidRPr="006B1C51" w14:paraId="701CCEC6" w14:textId="77777777" w:rsidTr="006B1C51">
        <w:tc>
          <w:tcPr>
            <w:tcW w:w="2640" w:type="dxa"/>
          </w:tcPr>
          <w:p w14:paraId="5C026E46" w14:textId="77777777" w:rsidR="001E7C10" w:rsidRPr="006B1C51" w:rsidRDefault="00BA2A08">
            <w:pPr>
              <w:pBdr>
                <w:top w:val="nil"/>
                <w:left w:val="nil"/>
                <w:bottom w:val="nil"/>
                <w:right w:val="nil"/>
                <w:between w:val="nil"/>
              </w:pBdr>
              <w:bidi/>
              <w:spacing w:before="80" w:after="60"/>
              <w:rPr>
                <w:rFonts w:ascii="Dubai" w:hAnsi="Dubai" w:cs="Dubai"/>
                <w:color w:val="000000"/>
              </w:rPr>
            </w:pPr>
            <w:r w:rsidRPr="006B1C51">
              <w:rPr>
                <w:rFonts w:ascii="Dubai" w:hAnsi="Dubai" w:cs="Dubai"/>
                <w:color w:val="000000"/>
                <w:rtl/>
                <w:lang w:val="ar"/>
              </w:rPr>
              <w:t>المكورات السحائية ACWY</w:t>
            </w:r>
          </w:p>
          <w:p w14:paraId="644D6325" w14:textId="77777777" w:rsidR="004E2DA9" w:rsidRPr="006B1C51" w:rsidRDefault="00BA2A08" w:rsidP="006B1C51">
            <w:pPr>
              <w:pBdr>
                <w:top w:val="nil"/>
                <w:left w:val="nil"/>
                <w:bottom w:val="nil"/>
                <w:right w:val="nil"/>
                <w:between w:val="nil"/>
              </w:pBdr>
              <w:spacing w:before="80" w:after="60"/>
              <w:jc w:val="right"/>
              <w:rPr>
                <w:rFonts w:ascii="Dubai" w:hAnsi="Dubai" w:cs="Dubai"/>
                <w:color w:val="000000"/>
              </w:rPr>
            </w:pPr>
            <w:r w:rsidRPr="006B1C51">
              <w:rPr>
                <w:rFonts w:ascii="Dubai" w:hAnsi="Dubai" w:cs="Dubai"/>
                <w:color w:val="000000"/>
              </w:rPr>
              <w:t>Meningococcal ACWY</w:t>
            </w:r>
          </w:p>
        </w:tc>
        <w:tc>
          <w:tcPr>
            <w:tcW w:w="1898" w:type="dxa"/>
          </w:tcPr>
          <w:p w14:paraId="07E17BFB" w14:textId="77777777" w:rsidR="001E7C10" w:rsidRPr="006B1C51" w:rsidRDefault="001E7C10">
            <w:pPr>
              <w:pBdr>
                <w:top w:val="nil"/>
                <w:left w:val="nil"/>
                <w:bottom w:val="nil"/>
                <w:right w:val="nil"/>
                <w:between w:val="nil"/>
              </w:pBdr>
              <w:spacing w:before="80" w:after="60"/>
              <w:rPr>
                <w:rFonts w:ascii="Dubai" w:hAnsi="Dubai" w:cs="Dubai"/>
                <w:color w:val="000000"/>
              </w:rPr>
            </w:pPr>
          </w:p>
        </w:tc>
        <w:tc>
          <w:tcPr>
            <w:tcW w:w="2693" w:type="dxa"/>
          </w:tcPr>
          <w:p w14:paraId="705DF11F" w14:textId="77777777" w:rsidR="001E7C10" w:rsidRPr="006B1C51" w:rsidRDefault="001E7C10">
            <w:pPr>
              <w:pBdr>
                <w:top w:val="nil"/>
                <w:left w:val="nil"/>
                <w:bottom w:val="nil"/>
                <w:right w:val="nil"/>
                <w:between w:val="nil"/>
              </w:pBdr>
              <w:spacing w:before="80" w:after="60"/>
              <w:rPr>
                <w:rFonts w:ascii="Dubai" w:hAnsi="Dubai" w:cs="Dubai"/>
                <w:color w:val="000000"/>
              </w:rPr>
            </w:pPr>
          </w:p>
        </w:tc>
        <w:tc>
          <w:tcPr>
            <w:tcW w:w="2968" w:type="dxa"/>
          </w:tcPr>
          <w:p w14:paraId="5EF82127" w14:textId="77777777" w:rsidR="001E7C10" w:rsidRPr="006B1C51" w:rsidRDefault="001E7C10">
            <w:pPr>
              <w:pBdr>
                <w:top w:val="nil"/>
                <w:left w:val="nil"/>
                <w:bottom w:val="nil"/>
                <w:right w:val="nil"/>
                <w:between w:val="nil"/>
              </w:pBdr>
              <w:spacing w:before="80" w:after="60"/>
              <w:rPr>
                <w:rFonts w:ascii="Dubai" w:hAnsi="Dubai" w:cs="Dubai"/>
                <w:color w:val="000000"/>
              </w:rPr>
            </w:pPr>
          </w:p>
        </w:tc>
      </w:tr>
    </w:tbl>
    <w:p w14:paraId="699264FF" w14:textId="77777777" w:rsidR="001E7C10" w:rsidRDefault="001E7C10">
      <w:pPr>
        <w:pBdr>
          <w:top w:val="nil"/>
          <w:left w:val="nil"/>
          <w:bottom w:val="nil"/>
          <w:right w:val="nil"/>
          <w:between w:val="nil"/>
        </w:pBdr>
        <w:rPr>
          <w:color w:val="000000"/>
          <w:sz w:val="20"/>
          <w:szCs w:val="20"/>
        </w:rPr>
      </w:pPr>
    </w:p>
    <w:p w14:paraId="6192D795" w14:textId="4E27A5DC" w:rsidR="00C0126B" w:rsidRPr="00C0126B" w:rsidRDefault="00C0126B" w:rsidP="00C0126B">
      <w:pPr>
        <w:pStyle w:val="Accessibilitypara"/>
        <w:pBdr>
          <w:top w:val="single" w:sz="4" w:space="1" w:color="auto"/>
          <w:left w:val="single" w:sz="4" w:space="1" w:color="auto"/>
          <w:bottom w:val="single" w:sz="4" w:space="1" w:color="auto"/>
          <w:right w:val="single" w:sz="4" w:space="1" w:color="auto"/>
        </w:pBdr>
        <w:bidi/>
        <w:spacing w:before="120"/>
        <w:rPr>
          <w:rFonts w:ascii="Dubai" w:hAnsi="Dubai" w:cs="Dubai"/>
          <w:sz w:val="20"/>
          <w:szCs w:val="20"/>
        </w:rPr>
      </w:pPr>
      <w:bookmarkStart w:id="1" w:name="_Hlk37240926"/>
      <w:r w:rsidRPr="00C0126B">
        <w:rPr>
          <w:rFonts w:ascii="Dubai" w:hAnsi="Dubai" w:cs="Dubai"/>
          <w:sz w:val="20"/>
          <w:szCs w:val="20"/>
          <w:rtl/>
          <w:lang w:val="ar"/>
        </w:rPr>
        <w:t xml:space="preserve">لتلقي هذا المستند بتنسيق آخر، أرسل بريدًا إلكترونيًا إلى </w:t>
      </w:r>
      <w:hyperlink r:id="rId32" w:history="1">
        <w:r w:rsidRPr="00BA2A08">
          <w:rPr>
            <w:rStyle w:val="Hyperlink"/>
            <w:rFonts w:ascii="Dubai" w:hAnsi="Dubai" w:cs="Dubai"/>
            <w:sz w:val="20"/>
            <w:szCs w:val="20"/>
            <w:lang w:val="ar"/>
          </w:rPr>
          <w:t>Immunisation</w:t>
        </w:r>
        <w:r w:rsidRPr="00BA2A08">
          <w:rPr>
            <w:rStyle w:val="Hyperlink"/>
          </w:rPr>
          <w:t xml:space="preserve"> </w:t>
        </w:r>
        <w:r w:rsidRPr="00BA2A08">
          <w:rPr>
            <w:rStyle w:val="Hyperlink"/>
            <w:rFonts w:ascii="Dubai" w:hAnsi="Dubai" w:cs="Dubai"/>
            <w:sz w:val="20"/>
            <w:szCs w:val="20"/>
          </w:rPr>
          <w:t>Program</w:t>
        </w:r>
      </w:hyperlink>
      <w:r w:rsidRPr="00BA2A08">
        <w:rPr>
          <w:rStyle w:val="Hyperlink"/>
          <w:rFonts w:ascii="Dubai" w:hAnsi="Dubai" w:cs="Dubai"/>
          <w:color w:val="auto"/>
          <w:sz w:val="20"/>
          <w:szCs w:val="20"/>
          <w:u w:val="none"/>
          <w:rtl/>
        </w:rPr>
        <w:t xml:space="preserve"> </w:t>
      </w:r>
      <w:r w:rsidRPr="00C0126B">
        <w:rPr>
          <w:rFonts w:ascii="Dubai" w:hAnsi="Dubai" w:cs="Dubai"/>
          <w:sz w:val="20"/>
          <w:szCs w:val="20"/>
          <w:rtl/>
          <w:lang w:val="ar"/>
        </w:rPr>
        <w:t>&lt;</w:t>
      </w:r>
      <w:r w:rsidRPr="00BA2A08">
        <w:rPr>
          <w:rFonts w:ascii="Dubai" w:hAnsi="Dubai" w:cs="Dubai"/>
          <w:sz w:val="20"/>
          <w:szCs w:val="20"/>
          <w:rtl/>
          <w:lang w:val="ar"/>
        </w:rPr>
        <w:t>immunisation@health.vic.gov.au</w:t>
      </w:r>
      <w:r w:rsidRPr="00C0126B">
        <w:rPr>
          <w:rFonts w:ascii="Dubai" w:hAnsi="Dubai" w:cs="Dubai"/>
          <w:sz w:val="20"/>
          <w:szCs w:val="20"/>
          <w:lang w:val="ar"/>
        </w:rPr>
        <w:t>&lt;</w:t>
      </w:r>
      <w:r w:rsidRPr="00C0126B">
        <w:rPr>
          <w:rFonts w:ascii="Dubai" w:hAnsi="Dubai" w:cs="Dubai"/>
          <w:sz w:val="20"/>
          <w:szCs w:val="20"/>
          <w:rtl/>
          <w:lang w:val="ar"/>
        </w:rPr>
        <w:t xml:space="preserve">. هذا المنشور محمي بحقوق الطبع والنشر ولا يجوز إعادة إنتاج أي جزء منه بأي عملية إلا وفقًا لأحكام </w:t>
      </w:r>
      <w:r w:rsidRPr="00BA2A08">
        <w:rPr>
          <w:rFonts w:ascii="Dubai" w:hAnsi="Dubai" w:cs="Dubai"/>
          <w:i/>
          <w:iCs/>
          <w:sz w:val="20"/>
          <w:szCs w:val="20"/>
          <w:rtl/>
          <w:lang w:val="ar"/>
        </w:rPr>
        <w:t>قانون حقوق الطبع والنشر لعام 1968</w:t>
      </w:r>
      <w:r w:rsidRPr="00C0126B">
        <w:rPr>
          <w:rFonts w:ascii="Dubai" w:hAnsi="Dubai" w:cs="Dubai"/>
          <w:i/>
          <w:sz w:val="20"/>
          <w:szCs w:val="20"/>
          <w:rtl/>
          <w:lang w:val="ar"/>
        </w:rPr>
        <w:t>.</w:t>
      </w:r>
    </w:p>
    <w:p w14:paraId="59655A5A" w14:textId="77777777" w:rsidR="00C0126B" w:rsidRPr="00C0126B" w:rsidRDefault="00C0126B" w:rsidP="00C0126B">
      <w:pPr>
        <w:pStyle w:val="Imprint"/>
        <w:pBdr>
          <w:top w:val="single" w:sz="4" w:space="1" w:color="auto"/>
          <w:left w:val="single" w:sz="4" w:space="1" w:color="auto"/>
          <w:bottom w:val="single" w:sz="4" w:space="1" w:color="auto"/>
          <w:right w:val="single" w:sz="4" w:space="1" w:color="auto"/>
        </w:pBdr>
        <w:bidi/>
        <w:rPr>
          <w:rFonts w:ascii="Dubai" w:hAnsi="Dubai" w:cs="Dubai"/>
        </w:rPr>
      </w:pPr>
      <w:r w:rsidRPr="00C0126B">
        <w:rPr>
          <w:rFonts w:ascii="Dubai" w:hAnsi="Dubai" w:cs="Dubai"/>
          <w:rtl/>
          <w:lang w:val="ar"/>
        </w:rPr>
        <w:t>صرحت به ونشرته حكومة ولاية فيكتوريا، Treasury Place, Melbourne</w:t>
      </w:r>
      <w:r w:rsidRPr="00C0126B">
        <w:rPr>
          <w:rFonts w:ascii="Dubai" w:hAnsi="Dubai" w:cs="Dubai"/>
        </w:rPr>
        <w:t xml:space="preserve">1 </w:t>
      </w:r>
      <w:r w:rsidRPr="00C0126B">
        <w:rPr>
          <w:rFonts w:ascii="Dubai" w:hAnsi="Dubai" w:cs="Dubai"/>
          <w:rtl/>
          <w:lang w:val="ar"/>
        </w:rPr>
        <w:t>.</w:t>
      </w:r>
    </w:p>
    <w:p w14:paraId="204805C4" w14:textId="4890AD65" w:rsidR="00C0126B" w:rsidRPr="00C0126B" w:rsidRDefault="00C0126B" w:rsidP="00C0126B">
      <w:pPr>
        <w:pStyle w:val="Imprint"/>
        <w:pBdr>
          <w:top w:val="single" w:sz="4" w:space="1" w:color="auto"/>
          <w:left w:val="single" w:sz="4" w:space="1" w:color="auto"/>
          <w:bottom w:val="single" w:sz="4" w:space="1" w:color="auto"/>
          <w:right w:val="single" w:sz="4" w:space="1" w:color="auto"/>
        </w:pBdr>
        <w:bidi/>
        <w:rPr>
          <w:rFonts w:ascii="Dubai" w:hAnsi="Dubai" w:cs="Dubai"/>
        </w:rPr>
      </w:pPr>
      <w:r w:rsidRPr="00C0126B">
        <w:rPr>
          <w:rFonts w:ascii="Dubai" w:hAnsi="Dubai" w:cs="Dubai"/>
          <w:rtl/>
          <w:lang w:val="ar"/>
        </w:rPr>
        <w:t>© ولاية فيكتوريا، أستراليا، وزارة الصحة، كانون الأول / ديسمبر</w:t>
      </w:r>
      <w:r w:rsidRPr="00C0126B">
        <w:rPr>
          <w:rFonts w:ascii="Dubai" w:hAnsi="Dubai" w:cs="Dubai"/>
          <w:color w:val="auto"/>
          <w:rtl/>
          <w:lang w:val="ar"/>
        </w:rPr>
        <w:t xml:space="preserve"> </w:t>
      </w:r>
      <w:r>
        <w:rPr>
          <w:rFonts w:ascii="Dubai" w:hAnsi="Dubai" w:cs="Dubai"/>
          <w:color w:val="auto"/>
        </w:rPr>
        <w:t>2025</w:t>
      </w:r>
      <w:r w:rsidRPr="00C0126B">
        <w:rPr>
          <w:rFonts w:ascii="Dubai" w:hAnsi="Dubai" w:cs="Dubai"/>
          <w:rtl/>
          <w:lang w:val="ar"/>
        </w:rPr>
        <w:t>.</w:t>
      </w:r>
    </w:p>
    <w:p w14:paraId="26002CE6" w14:textId="18A3884D" w:rsidR="00C0126B" w:rsidRPr="00C0126B" w:rsidRDefault="00C0126B" w:rsidP="00C0126B">
      <w:pPr>
        <w:pBdr>
          <w:top w:val="single" w:sz="4" w:space="1" w:color="auto"/>
          <w:left w:val="single" w:sz="4" w:space="1" w:color="auto"/>
          <w:bottom w:val="single" w:sz="4" w:space="1" w:color="auto"/>
          <w:right w:val="single" w:sz="4" w:space="1" w:color="auto"/>
          <w:between w:val="nil"/>
        </w:pBdr>
        <w:bidi/>
        <w:rPr>
          <w:rFonts w:ascii="Dubai" w:hAnsi="Dubai" w:cs="Dubai"/>
          <w:color w:val="000000"/>
          <w:sz w:val="20"/>
          <w:szCs w:val="20"/>
        </w:rPr>
      </w:pPr>
      <w:r w:rsidRPr="00C0126B">
        <w:rPr>
          <w:rFonts w:ascii="Dubai" w:hAnsi="Dubai" w:cs="Dubai"/>
          <w:sz w:val="20"/>
          <w:szCs w:val="20"/>
          <w:rtl/>
          <w:lang w:val="ar"/>
        </w:rPr>
        <w:t xml:space="preserve">متوفر في </w:t>
      </w:r>
      <w:hyperlink r:id="rId33" w:history="1">
        <w:r w:rsidRPr="00BA2A08">
          <w:rPr>
            <w:rStyle w:val="Hyperlink"/>
            <w:rFonts w:ascii="Dubai" w:hAnsi="Dubai" w:cs="Dubai"/>
            <w:sz w:val="20"/>
            <w:szCs w:val="20"/>
            <w:rtl/>
            <w:lang w:val="ar"/>
          </w:rPr>
          <w:t>برنامج تحصين المدارس الثانوية - موارد للمدارس الثانوية والمجالس المحلية</w:t>
        </w:r>
      </w:hyperlink>
      <w:r w:rsidRPr="00C0126B">
        <w:rPr>
          <w:rFonts w:ascii="Dubai" w:hAnsi="Dubai" w:cs="Dubai"/>
          <w:sz w:val="20"/>
          <w:szCs w:val="20"/>
          <w:rtl/>
          <w:lang w:val="ar"/>
        </w:rPr>
        <w:t xml:space="preserve"> </w:t>
      </w:r>
      <w:r w:rsidRPr="00C0126B">
        <w:rPr>
          <w:rFonts w:ascii="Dubai" w:hAnsi="Dubai" w:cs="Dubai"/>
          <w:sz w:val="20"/>
          <w:szCs w:val="20"/>
          <w:lang w:val="ar"/>
        </w:rPr>
        <w:t>&gt;</w:t>
      </w:r>
      <w:r w:rsidRPr="00BA2A08">
        <w:rPr>
          <w:rFonts w:ascii="Dubai" w:hAnsi="Dubai" w:cs="Dubai"/>
          <w:sz w:val="20"/>
          <w:szCs w:val="20"/>
          <w:rtl/>
          <w:lang w:val="ar"/>
        </w:rPr>
        <w:t>https://www.health.vic.gov.au/immunisation/vaccination-for-adolescents/secondary-school-immunisation-program</w:t>
      </w:r>
      <w:r w:rsidRPr="00C0126B">
        <w:rPr>
          <w:rFonts w:ascii="Dubai" w:hAnsi="Dubai" w:cs="Dubai"/>
          <w:sz w:val="20"/>
          <w:szCs w:val="20"/>
          <w:rtl/>
          <w:lang w:val="ar"/>
        </w:rPr>
        <w:t>&gt;</w:t>
      </w:r>
      <w:bookmarkEnd w:id="1"/>
    </w:p>
    <w:sectPr w:rsidR="00C0126B" w:rsidRPr="00C0126B" w:rsidSect="006B1C51">
      <w:footerReference w:type="even" r:id="rId34"/>
      <w:footerReference w:type="default" r:id="rId35"/>
      <w:footerReference w:type="first" r:id="rId36"/>
      <w:type w:val="continuous"/>
      <w:pgSz w:w="11906" w:h="16838"/>
      <w:pgMar w:top="1418" w:right="851" w:bottom="851" w:left="851" w:header="68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1BFC2" w14:textId="77777777" w:rsidR="00363853" w:rsidRDefault="00363853">
      <w:pPr>
        <w:spacing w:after="0"/>
      </w:pPr>
      <w:r>
        <w:separator/>
      </w:r>
    </w:p>
  </w:endnote>
  <w:endnote w:type="continuationSeparator" w:id="0">
    <w:p w14:paraId="77C93C75" w14:textId="77777777" w:rsidR="00363853" w:rsidRDefault="003638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D26BB31-0483-43FF-A65E-A6F92A17616F}"/>
    <w:embedBold r:id="rId2" w:fontKey="{67F215A9-EBEF-4A36-84FD-15BF09707718}"/>
  </w:font>
  <w:font w:name="Noto Sans Symbols">
    <w:altName w:val="Calibri"/>
    <w:charset w:val="00"/>
    <w:family w:val="auto"/>
    <w:pitch w:val="default"/>
    <w:sig w:usb0="00000000" w:usb1="00000000" w:usb2="00000000" w:usb3="00000000" w:csb0="00000001" w:csb1="00000000"/>
    <w:embedRegular r:id="rId3" w:fontKey="{62767FD9-4444-4AAC-AFF9-B5E3D7F4602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4" w:fontKey="{82731502-2F1F-490F-AAE2-170B01F0DE4C}"/>
    <w:embedItalic r:id="rId5" w:fontKey="{73CE1ABF-2FD3-49F4-B335-7A8B5A8CF74F}"/>
  </w:font>
  <w:font w:name="Dubai">
    <w:panose1 w:val="020B0503030403030204"/>
    <w:charset w:val="00"/>
    <w:family w:val="swiss"/>
    <w:pitch w:val="variable"/>
    <w:sig w:usb0="80002067" w:usb1="80000000" w:usb2="00000008" w:usb3="00000000" w:csb0="00000041" w:csb1="00000000"/>
    <w:embedRegular r:id="rId6" w:fontKey="{7AF8CE27-4D2E-45AA-B00C-3B4D415D7532}"/>
    <w:embedBold r:id="rId7" w:fontKey="{984353EF-E585-488E-8812-2267518DCC0C}"/>
    <w:embedItalic r:id="rId8" w:fontKey="{0A84C419-0FBA-4014-BD19-207D341C736A}"/>
  </w:font>
  <w:font w:name="Arial Black">
    <w:panose1 w:val="020B0A04020102020204"/>
    <w:charset w:val="00"/>
    <w:family w:val="swiss"/>
    <w:pitch w:val="variable"/>
    <w:sig w:usb0="A00002AF" w:usb1="400078FB" w:usb2="00000000" w:usb3="00000000" w:csb0="0000009F" w:csb1="00000000"/>
    <w:embedRegular r:id="rId9" w:fontKey="{AE04A1E8-E681-4636-8A04-F847DDFDAA47}"/>
  </w:font>
  <w:font w:name="MS Gothic">
    <w:altName w:val="ＭＳ ゴシック"/>
    <w:panose1 w:val="020B0609070205080204"/>
    <w:charset w:val="80"/>
    <w:family w:val="modern"/>
    <w:pitch w:val="fixed"/>
    <w:sig w:usb0="E00002FF" w:usb1="6AC7FDFB" w:usb2="08000012" w:usb3="00000000" w:csb0="0002009F" w:csb1="00000000"/>
    <w:embedRegular r:id="rId10" w:subsetted="1" w:fontKey="{AB4D097F-DAD0-46EC-A18A-213FDF20ED88}"/>
  </w:font>
  <w:font w:name="Cambria">
    <w:panose1 w:val="02040503050406030204"/>
    <w:charset w:val="00"/>
    <w:family w:val="roman"/>
    <w:pitch w:val="variable"/>
    <w:sig w:usb0="E00006FF" w:usb1="420024FF" w:usb2="02000000" w:usb3="00000000" w:csb0="0000019F" w:csb1="00000000"/>
    <w:embedRegular r:id="rId11" w:fontKey="{1235C2C1-C060-45B8-9312-7D8051A1BC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200" w14:textId="77777777" w:rsidR="001E7C10" w:rsidRDefault="001E7C10">
    <w:pPr>
      <w:pBdr>
        <w:top w:val="nil"/>
        <w:left w:val="nil"/>
        <w:bottom w:val="nil"/>
        <w:right w:val="nil"/>
        <w:between w:val="nil"/>
      </w:pBdr>
      <w:spacing w:before="300" w:after="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03590" w14:textId="77777777" w:rsidR="001E7C10" w:rsidRDefault="00BA2A08">
    <w:pPr>
      <w:pBdr>
        <w:top w:val="nil"/>
        <w:left w:val="nil"/>
        <w:bottom w:val="nil"/>
        <w:right w:val="nil"/>
        <w:between w:val="nil"/>
      </w:pBdr>
      <w:spacing w:before="300" w:after="0"/>
      <w:jc w:val="right"/>
      <w:rPr>
        <w:color w:val="000000"/>
        <w:sz w:val="20"/>
        <w:szCs w:val="20"/>
      </w:rPr>
    </w:pPr>
    <w:r>
      <w:rPr>
        <w:noProof/>
      </w:rPr>
      <w:drawing>
        <wp:anchor distT="0" distB="0" distL="0" distR="0" simplePos="0" relativeHeight="251658240" behindDoc="1" locked="0" layoutInCell="1" allowOverlap="1" wp14:anchorId="46402141" wp14:editId="3FBFFC20">
          <wp:simplePos x="0" y="0"/>
          <wp:positionH relativeFrom="column">
            <wp:posOffset>-540384</wp:posOffset>
          </wp:positionH>
          <wp:positionV relativeFrom="paragraph">
            <wp:posOffset>0</wp:posOffset>
          </wp:positionV>
          <wp:extent cx="7560000" cy="964800"/>
          <wp:effectExtent l="0" t="0" r="0" b="0"/>
          <wp:wrapNone/>
          <wp:docPr id="7" name="image1.png" descr="Victoria State Government Department of Health"/>
          <wp:cNvGraphicFramePr/>
          <a:graphic xmlns:a="http://schemas.openxmlformats.org/drawingml/2006/main">
            <a:graphicData uri="http://schemas.openxmlformats.org/drawingml/2006/picture">
              <pic:pic xmlns:pic="http://schemas.openxmlformats.org/drawingml/2006/picture">
                <pic:nvPicPr>
                  <pic:cNvPr id="7" name="image1.png" descr="Victoria State Government Department of Health"/>
                  <pic:cNvPicPr/>
                </pic:nvPicPr>
                <pic:blipFill>
                  <a:blip r:embed="rId1"/>
                  <a:stretch>
                    <a:fillRect/>
                  </a:stretch>
                </pic:blipFill>
                <pic:spPr>
                  <a:xfrm>
                    <a:off x="0" y="0"/>
                    <a:ext cx="7560000" cy="964800"/>
                  </a:xfrm>
                  <a:prstGeom prst="rect">
                    <a:avLst/>
                  </a:prstGeom>
                </pic:spPr>
              </pic:pic>
            </a:graphicData>
          </a:graphic>
        </wp:anchor>
      </w:drawing>
    </w:r>
    <w:r>
      <w:rPr>
        <w:noProof/>
      </w:rPr>
      <mc:AlternateContent>
        <mc:Choice Requires="wps">
          <w:drawing>
            <wp:anchor distT="0" distB="0" distL="114300" distR="114300" simplePos="0" relativeHeight="251660288" behindDoc="0" locked="0" layoutInCell="1" allowOverlap="1" wp14:anchorId="6DE9A6FF" wp14:editId="37B885BD">
              <wp:simplePos x="0" y="0"/>
              <wp:positionH relativeFrom="column">
                <wp:posOffset>-545146</wp:posOffset>
              </wp:positionH>
              <wp:positionV relativeFrom="paragraph">
                <wp:posOffset>10184448</wp:posOffset>
              </wp:positionV>
              <wp:extent cx="7569835" cy="321310"/>
              <wp:effectExtent l="0" t="0" r="0" b="0"/>
              <wp:wrapNone/>
              <wp:docPr id="1" name="Rectangle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37624746" w14:textId="77777777" w:rsidR="001E7C10" w:rsidRDefault="00BA2A08">
                          <w:pPr>
                            <w:bidi/>
                            <w:spacing w:after="0"/>
                            <w:jc w:val="center"/>
                          </w:pPr>
                          <w:r>
                            <w:rPr>
                              <w:rFonts w:ascii="Arial Black" w:eastAsia="Arial Black" w:hAnsi="Arial Black" w:cs="Arial Black"/>
                              <w:color w:val="000000"/>
                              <w:sz w:val="20"/>
                              <w:rtl/>
                              <w:lang w:val="ar"/>
                            </w:rPr>
                            <w:t>رسمي</w:t>
                          </w:r>
                        </w:p>
                      </w:txbxContent>
                    </wps:txbx>
                    <wps:bodyPr spcFirstLastPara="1" wrap="square" lIns="91425" tIns="0" rIns="91425" bIns="0" anchor="b" anchorCtr="0"/>
                  </wps:wsp>
                </a:graphicData>
              </a:graphic>
            </wp:anchor>
          </w:drawing>
        </mc:Choice>
        <mc:Fallback>
          <w:pict>
            <v:rect w14:anchorId="6DE9A6FF" id="Rectangle 1" o:spid="_x0000_s1026" alt="{&quot;HashCode&quot;:904758361,&quot;Height&quot;:841.0,&quot;Width&quot;:595.0,&quot;Placement&quot;:&quot;Footer&quot;,&quot;Index&quot;:&quot;Primary&quot;,&quot;Section&quot;:1,&quot;Top&quot;:0.0,&quot;Left&quot;:0.0}" style="position:absolute;left:0;text-align:left;margin-left:-42.9pt;margin-top:801.95pt;width:596.05pt;height:25.3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" filled="f" stroked="f">
              <v:textbox inset="2.53958mm,0,2.53958mm,0">
                <w:txbxContent>
                  <w:p w14:paraId="37624746" w14:textId="77777777" w:rsidR="001E7C10" w:rsidRDefault="00BA2A08">
                    <w:pPr>
                      <w:bidi/>
                      <w:spacing w:after="0"/>
                      <w:jc w:val="center"/>
                    </w:pPr>
                    <w:r>
                      <w:rPr>
                        <w:rFonts w:ascii="Arial Black" w:eastAsia="Arial Black" w:hAnsi="Arial Black" w:cs="Arial Black"/>
                        <w:color w:val="000000"/>
                        <w:sz w:val="20"/>
                        <w:rtl/>
                        <w:lang w:val="ar"/>
                      </w:rPr>
                      <w:t>رسمي</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0B61" w14:textId="77777777" w:rsidR="001E7C10" w:rsidRDefault="00BA2A08">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114300" distR="114300" simplePos="0" relativeHeight="251662336" behindDoc="0" locked="0" layoutInCell="1" allowOverlap="1" wp14:anchorId="3CEF7C4D" wp14:editId="4A806B3E">
              <wp:simplePos x="0" y="0"/>
              <wp:positionH relativeFrom="column">
                <wp:posOffset>-545146</wp:posOffset>
              </wp:positionH>
              <wp:positionV relativeFrom="paragraph">
                <wp:posOffset>10184448</wp:posOffset>
              </wp:positionV>
              <wp:extent cx="7569835" cy="321310"/>
              <wp:effectExtent l="0" t="0" r="0" b="0"/>
              <wp:wrapNone/>
              <wp:docPr id="2" name="Rectangle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24108"/>
                        <a:ext cx="7569835" cy="321310"/>
                      </a:xfrm>
                      <a:prstGeom prst="rect">
                        <a:avLst/>
                      </a:prstGeom>
                      <a:noFill/>
                      <a:ln>
                        <a:noFill/>
                      </a:ln>
                    </wps:spPr>
                    <wps:txbx>
                      <w:txbxContent>
                        <w:p w14:paraId="6E413507" w14:textId="77777777" w:rsidR="001E7C10" w:rsidRDefault="00BA2A08">
                          <w:pPr>
                            <w:bidi/>
                            <w:spacing w:after="0"/>
                            <w:jc w:val="center"/>
                          </w:pPr>
                          <w:r>
                            <w:rPr>
                              <w:rFonts w:ascii="Arial Black" w:eastAsia="Arial Black" w:hAnsi="Arial Black" w:cs="Arial Black"/>
                              <w:color w:val="000000"/>
                              <w:sz w:val="20"/>
                              <w:rtl/>
                              <w:lang w:val="ar"/>
                            </w:rPr>
                            <w:t>رسمي</w:t>
                          </w:r>
                        </w:p>
                      </w:txbxContent>
                    </wps:txbx>
                    <wps:bodyPr spcFirstLastPara="1" wrap="square" lIns="91425" tIns="0" rIns="91425" bIns="0" anchor="b" anchorCtr="0"/>
                  </wps:wsp>
                </a:graphicData>
              </a:graphic>
            </wp:anchor>
          </w:drawing>
        </mc:Choice>
        <mc:Fallback>
          <w:pict>
            <v:rect w14:anchorId="3CEF7C4D" id="Rectangle 2" o:spid="_x0000_s1027" alt="{&quot;HashCode&quot;:904758361,&quot;Height&quot;:841.0,&quot;Width&quot;:595.0,&quot;Placement&quot;:&quot;Footer&quot;,&quot;Index&quot;:&quot;FirstPage&quot;,&quot;Section&quot;:1,&quot;Top&quot;:0.0,&quot;Left&quot;:0.0}" style="position:absolute;left:0;text-align:left;margin-left:-42.9pt;margin-top:801.95pt;width:596.05pt;height:25.3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" filled="f" stroked="f">
              <v:textbox inset="2.53958mm,0,2.53958mm,0">
                <w:txbxContent>
                  <w:p w14:paraId="6E413507" w14:textId="77777777" w:rsidR="001E7C10" w:rsidRDefault="00BA2A08">
                    <w:pPr>
                      <w:bidi/>
                      <w:spacing w:after="0"/>
                      <w:jc w:val="center"/>
                    </w:pPr>
                    <w:r>
                      <w:rPr>
                        <w:rFonts w:ascii="Arial Black" w:eastAsia="Arial Black" w:hAnsi="Arial Black" w:cs="Arial Black"/>
                        <w:color w:val="000000"/>
                        <w:sz w:val="20"/>
                        <w:rtl/>
                        <w:lang w:val="ar"/>
                      </w:rPr>
                      <w:t>رسمي</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D1917" w14:textId="77777777" w:rsidR="001E7C10" w:rsidRDefault="00BA2A08">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6432" behindDoc="0" locked="0" layoutInCell="1" allowOverlap="1" wp14:anchorId="3B9EF820" wp14:editId="5CA1ABDB">
              <wp:simplePos x="0" y="0"/>
              <wp:positionH relativeFrom="column">
                <wp:posOffset>2366328</wp:posOffset>
              </wp:positionH>
              <wp:positionV relativeFrom="paragraph">
                <wp:posOffset>-4761</wp:posOffset>
              </wp:positionV>
              <wp:extent cx="666115" cy="379095"/>
              <wp:effectExtent l="0" t="0" r="0" b="0"/>
              <wp:wrapNone/>
              <wp:docPr id="5" name="Rectangle 5"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43150484" w14:textId="77777777" w:rsidR="001E7C10" w:rsidRDefault="00BA2A08">
                          <w:pPr>
                            <w:bidi/>
                          </w:pPr>
                          <w:r>
                            <w:rPr>
                              <w:rFonts w:ascii="Arial Black" w:eastAsia="Arial Black" w:hAnsi="Arial Black" w:cs="Arial Black"/>
                              <w:color w:val="000000"/>
                              <w:rtl/>
                              <w:lang w:val="ar"/>
                            </w:rPr>
                            <w:t>رسمي</w:t>
                          </w:r>
                        </w:p>
                      </w:txbxContent>
                    </wps:txbx>
                    <wps:bodyPr spcFirstLastPara="1" wrap="square" lIns="0" tIns="0" rIns="0" bIns="190500" anchor="b" anchorCtr="0"/>
                  </wps:wsp>
                </a:graphicData>
              </a:graphic>
            </wp:anchor>
          </w:drawing>
        </mc:Choice>
        <mc:Fallback>
          <w:pict>
            <v:rect w14:anchorId="3B9EF820" id="Rectangle 5" o:spid="_x0000_s1028" alt="OFFICIAL" style="position:absolute;left:0;text-align:left;margin-left:186.35pt;margin-top:-.35pt;width:52.45pt;height:29.8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" filled="f" stroked="f">
              <v:textbox inset="0,0,0,15pt">
                <w:txbxContent>
                  <w:p w14:paraId="43150484" w14:textId="77777777" w:rsidR="001E7C10" w:rsidRDefault="00BA2A08">
                    <w:pPr>
                      <w:bidi/>
                    </w:pPr>
                    <w:r>
                      <w:rPr>
                        <w:rFonts w:ascii="Arial Black" w:eastAsia="Arial Black" w:hAnsi="Arial Black" w:cs="Arial Black"/>
                        <w:color w:val="000000"/>
                        <w:rtl/>
                        <w:lang w:val="ar"/>
                      </w:rPr>
                      <w:t>رسمي</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01FA" w14:textId="77777777" w:rsidR="001E7C10" w:rsidRPr="006B1C51" w:rsidRDefault="00BA2A08" w:rsidP="0028217D">
    <w:pPr>
      <w:jc w:val="center"/>
      <w:textDirection w:val="btLr"/>
      <w:rPr>
        <w:color w:val="000000"/>
        <w:sz w:val="20"/>
        <w:szCs w:val="20"/>
      </w:rPr>
    </w:pPr>
    <w:r w:rsidRPr="006B1C51">
      <w:rPr>
        <w:rFonts w:ascii="Arial Black" w:eastAsia="Arial Black" w:hAnsi="Arial Black" w:cs="Arial Black"/>
        <w:color w:val="000000"/>
      </w:rPr>
      <w:t>OFFICIAL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829C" w14:textId="77777777" w:rsidR="001E7C10" w:rsidRDefault="00BA2A08">
    <w:pPr>
      <w:pBdr>
        <w:top w:val="nil"/>
        <w:left w:val="nil"/>
        <w:bottom w:val="nil"/>
        <w:right w:val="nil"/>
        <w:between w:val="nil"/>
      </w:pBdr>
      <w:spacing w:before="300" w:after="0"/>
      <w:jc w:val="right"/>
      <w:rPr>
        <w:color w:val="000000"/>
        <w:sz w:val="20"/>
        <w:szCs w:val="20"/>
      </w:rPr>
    </w:pPr>
    <w:r>
      <w:rPr>
        <w:noProof/>
      </w:rPr>
      <mc:AlternateContent>
        <mc:Choice Requires="wps">
          <w:drawing>
            <wp:anchor distT="0" distB="0" distL="0" distR="0" simplePos="0" relativeHeight="251664384" behindDoc="0" locked="0" layoutInCell="1" allowOverlap="1" wp14:anchorId="414ACE4B" wp14:editId="6DD8F600">
              <wp:simplePos x="0" y="0"/>
              <wp:positionH relativeFrom="column">
                <wp:posOffset>2366328</wp:posOffset>
              </wp:positionH>
              <wp:positionV relativeFrom="paragraph">
                <wp:posOffset>-4761</wp:posOffset>
              </wp:positionV>
              <wp:extent cx="666115" cy="379095"/>
              <wp:effectExtent l="0" t="0" r="0" b="0"/>
              <wp:wrapNone/>
              <wp:docPr id="3" name="Rectangle 3" descr="OFFICIAL"/>
              <wp:cNvGraphicFramePr/>
              <a:graphic xmlns:a="http://schemas.openxmlformats.org/drawingml/2006/main">
                <a:graphicData uri="http://schemas.microsoft.com/office/word/2010/wordprocessingShape">
                  <wps:wsp>
                    <wps:cNvSpPr/>
                    <wps:spPr>
                      <a:xfrm>
                        <a:off x="5017705" y="3595215"/>
                        <a:ext cx="666115" cy="379095"/>
                      </a:xfrm>
                      <a:prstGeom prst="rect">
                        <a:avLst/>
                      </a:prstGeom>
                      <a:noFill/>
                      <a:ln>
                        <a:noFill/>
                      </a:ln>
                    </wps:spPr>
                    <wps:txbx>
                      <w:txbxContent>
                        <w:p w14:paraId="79DB78DB" w14:textId="77777777" w:rsidR="001E7C10" w:rsidRDefault="00BA2A08">
                          <w:pPr>
                            <w:bidi/>
                          </w:pPr>
                          <w:r>
                            <w:rPr>
                              <w:rFonts w:ascii="Arial Black" w:eastAsia="Arial Black" w:hAnsi="Arial Black" w:cs="Arial Black"/>
                              <w:color w:val="000000"/>
                              <w:rtl/>
                              <w:lang w:val="ar"/>
                            </w:rPr>
                            <w:t>رسمي</w:t>
                          </w:r>
                        </w:p>
                      </w:txbxContent>
                    </wps:txbx>
                    <wps:bodyPr spcFirstLastPara="1" wrap="square" lIns="0" tIns="0" rIns="0" bIns="190500" anchor="b" anchorCtr="0"/>
                  </wps:wsp>
                </a:graphicData>
              </a:graphic>
            </wp:anchor>
          </w:drawing>
        </mc:Choice>
        <mc:Fallback>
          <w:pict>
            <v:rect w14:anchorId="414ACE4B" id="Rectangle 3" o:spid="_x0000_s1029" alt="OFFICIAL" style="position:absolute;left:0;text-align:left;margin-left:186.35pt;margin-top:-.35pt;width:52.45pt;height:29.8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" filled="f" stroked="f">
              <v:textbox inset="0,0,0,15pt">
                <w:txbxContent>
                  <w:p w14:paraId="79DB78DB" w14:textId="77777777" w:rsidR="001E7C10" w:rsidRDefault="00BA2A08">
                    <w:pPr>
                      <w:bidi/>
                    </w:pPr>
                    <w:r>
                      <w:rPr>
                        <w:rFonts w:ascii="Arial Black" w:eastAsia="Arial Black" w:hAnsi="Arial Black" w:cs="Arial Black"/>
                        <w:color w:val="000000"/>
                        <w:rtl/>
                        <w:lang w:val="ar"/>
                      </w:rPr>
                      <w:t>رسمي</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E464F" w14:textId="77777777" w:rsidR="00363853" w:rsidRDefault="00363853">
      <w:pPr>
        <w:spacing w:after="0"/>
      </w:pPr>
      <w:r>
        <w:separator/>
      </w:r>
    </w:p>
  </w:footnote>
  <w:footnote w:type="continuationSeparator" w:id="0">
    <w:p w14:paraId="1C30D185" w14:textId="77777777" w:rsidR="00363853" w:rsidRDefault="003638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435" w14:textId="77777777" w:rsidR="001E7C10" w:rsidRDefault="001E7C10">
    <w:pPr>
      <w:pBdr>
        <w:top w:val="nil"/>
        <w:left w:val="nil"/>
        <w:bottom w:val="nil"/>
        <w:right w:val="nil"/>
        <w:between w:val="nil"/>
      </w:pBdr>
      <w:spacing w:after="300"/>
      <w:rPr>
        <w:b/>
        <w:bCs/>
        <w:color w:val="53565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30A0" w14:textId="77777777" w:rsidR="001E7C10" w:rsidRDefault="001E7C10">
    <w:pPr>
      <w:pBdr>
        <w:top w:val="nil"/>
        <w:left w:val="nil"/>
        <w:bottom w:val="nil"/>
        <w:right w:val="nil"/>
        <w:between w:val="nil"/>
      </w:pBdr>
      <w:spacing w:after="0"/>
      <w:rPr>
        <w:b/>
        <w:bCs/>
        <w:color w:val="53565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9F4C" w14:textId="77777777" w:rsidR="001E7C10" w:rsidRDefault="001E7C10">
    <w:pPr>
      <w:pBdr>
        <w:top w:val="nil"/>
        <w:left w:val="nil"/>
        <w:bottom w:val="nil"/>
        <w:right w:val="nil"/>
        <w:between w:val="nil"/>
      </w:pBdr>
      <w:spacing w:after="300"/>
      <w:rPr>
        <w:b/>
        <w:bCs/>
        <w:color w:val="53565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C60C7"/>
    <w:multiLevelType w:val="multilevel"/>
    <w:tmpl w:val="728490DA"/>
    <w:lvl w:ilvl="0">
      <w:start w:val="1"/>
      <w:numFmt w:val="bullet"/>
      <w:lvlText w:val="●"/>
      <w:lvlJc w:val="left"/>
      <w:pPr>
        <w:ind w:left="360" w:hanging="360"/>
      </w:pPr>
      <w:rPr>
        <w:rFonts w:asciiTheme="majorHAnsi" w:eastAsia="Noto Sans Symbols" w:hAnsiTheme="majorHAnsi" w:cstheme="majorHAnsi" w:hint="default"/>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7E24068"/>
    <w:multiLevelType w:val="multilevel"/>
    <w:tmpl w:val="B150BC4A"/>
    <w:lvl w:ilvl="0">
      <w:start w:val="1"/>
      <w:numFmt w:val="bullet"/>
      <w:lvlText w:val="●"/>
      <w:lvlJc w:val="left"/>
      <w:pPr>
        <w:ind w:left="360" w:hanging="360"/>
      </w:pPr>
      <w:rPr>
        <w:rFonts w:ascii="Noto Sans Symbols" w:eastAsia="Noto Sans Symbols" w:hAnsi="Noto Sans Symbols" w:cs="Noto Sans Symbols"/>
        <w:sz w:val="14"/>
        <w:szCs w:val="1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A16BFF"/>
    <w:multiLevelType w:val="multilevel"/>
    <w:tmpl w:val="CB503F64"/>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65E72661"/>
    <w:multiLevelType w:val="multilevel"/>
    <w:tmpl w:val="B2E8F92A"/>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67162984">
    <w:abstractNumId w:val="0"/>
  </w:num>
  <w:num w:numId="2" w16cid:durableId="1687171487">
    <w:abstractNumId w:val="3"/>
  </w:num>
  <w:num w:numId="3" w16cid:durableId="1313489893">
    <w:abstractNumId w:val="1"/>
  </w:num>
  <w:num w:numId="4" w16cid:durableId="463544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C10"/>
    <w:rsid w:val="000C17A2"/>
    <w:rsid w:val="001E7C10"/>
    <w:rsid w:val="00212911"/>
    <w:rsid w:val="00227E70"/>
    <w:rsid w:val="0028217D"/>
    <w:rsid w:val="002D0566"/>
    <w:rsid w:val="00320CDC"/>
    <w:rsid w:val="00363853"/>
    <w:rsid w:val="0045470E"/>
    <w:rsid w:val="004B7317"/>
    <w:rsid w:val="004E2DA9"/>
    <w:rsid w:val="00523212"/>
    <w:rsid w:val="00614E62"/>
    <w:rsid w:val="00650CBE"/>
    <w:rsid w:val="00697579"/>
    <w:rsid w:val="006B1C51"/>
    <w:rsid w:val="006C2054"/>
    <w:rsid w:val="00700BE5"/>
    <w:rsid w:val="00753920"/>
    <w:rsid w:val="008342C3"/>
    <w:rsid w:val="008753EB"/>
    <w:rsid w:val="00970633"/>
    <w:rsid w:val="00A94C13"/>
    <w:rsid w:val="00B36F6C"/>
    <w:rsid w:val="00B5287F"/>
    <w:rsid w:val="00BA2A08"/>
    <w:rsid w:val="00C0126B"/>
    <w:rsid w:val="00C668AA"/>
    <w:rsid w:val="00C730FF"/>
    <w:rsid w:val="00CA7504"/>
    <w:rsid w:val="00CB3CCE"/>
    <w:rsid w:val="00D26E12"/>
    <w:rsid w:val="00DD57B5"/>
    <w:rsid w:val="00E10D4A"/>
    <w:rsid w:val="00EA012C"/>
    <w:rsid w:val="00ED5728"/>
    <w:rsid w:val="00F239CF"/>
    <w:rsid w:val="00F812DA"/>
    <w:rsid w:val="00FB6528"/>
    <w:rsid w:val="00FD0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A52C9"/>
  <w15:docId w15:val="{584FDC88-B4FB-49AC-9240-DD8D021E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AU" w:eastAsia="zh-CN"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20" w:after="200"/>
      <w:outlineLvl w:val="0"/>
    </w:pPr>
    <w:rPr>
      <w:color w:val="C63663"/>
      <w:sz w:val="40"/>
      <w:szCs w:val="40"/>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90"/>
      <w:outlineLvl w:val="1"/>
    </w:pPr>
    <w:rPr>
      <w:b/>
      <w:bCs/>
      <w:color w:val="53565A"/>
      <w:sz w:val="32"/>
      <w:szCs w:val="32"/>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280"/>
      <w:outlineLvl w:val="2"/>
    </w:pPr>
    <w:rPr>
      <w:color w:val="53565A"/>
      <w:sz w:val="27"/>
      <w:szCs w:val="27"/>
    </w:rPr>
  </w:style>
  <w:style w:type="paragraph" w:styleId="Heading4">
    <w:name w:val="heading 4"/>
    <w:basedOn w:val="Normal"/>
    <w:next w:val="Normal"/>
    <w:uiPriority w:val="9"/>
    <w:unhideWhenUsed/>
    <w:qFormat/>
    <w:pPr>
      <w:keepNext/>
      <w:keepLines/>
      <w:pBdr>
        <w:top w:val="nil"/>
        <w:left w:val="nil"/>
        <w:bottom w:val="nil"/>
        <w:right w:val="nil"/>
        <w:between w:val="nil"/>
      </w:pBdr>
      <w:spacing w:before="240"/>
      <w:outlineLvl w:val="3"/>
    </w:pPr>
    <w:rPr>
      <w:b/>
      <w:bCs/>
      <w:color w:val="53565A"/>
      <w:sz w:val="24"/>
      <w:szCs w:val="24"/>
    </w:rPr>
  </w:style>
  <w:style w:type="paragraph" w:styleId="Heading5">
    <w:name w:val="heading 5"/>
    <w:basedOn w:val="Normal"/>
    <w:next w:val="Normal"/>
    <w:uiPriority w:val="9"/>
    <w:semiHidden/>
    <w:unhideWhenUsed/>
    <w:qFormat/>
    <w:pPr>
      <w:keepNext/>
      <w:keepLines/>
      <w:spacing w:before="240" w:after="60"/>
      <w:outlineLvl w:val="4"/>
    </w:pPr>
    <w:rPr>
      <w:b/>
      <w:bCs/>
      <w:color w:val="53565A"/>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Calibri" w:eastAsia="Calibri" w:hAnsi="Calibri" w:cs="Calibri"/>
      <w:b/>
      <w:bCs/>
      <w:sz w:val="32"/>
      <w:szCs w:val="32"/>
    </w:rPr>
  </w:style>
  <w:style w:type="paragraph" w:styleId="Subtitle">
    <w:name w:val="Subtitle"/>
    <w:basedOn w:val="Normal"/>
    <w:next w:val="Normal"/>
    <w:uiPriority w:val="11"/>
    <w:qFormat/>
    <w:pPr>
      <w:spacing w:after="60"/>
      <w:jc w:val="center"/>
    </w:pPr>
    <w:rPr>
      <w:rFonts w:ascii="Calibri" w:eastAsia="Calibri" w:hAnsi="Calibri" w:cs="Calibri"/>
      <w:sz w:val="24"/>
      <w:szCs w:val="24"/>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113" w:type="dxa"/>
        <w:bottom w:w="0" w:type="dxa"/>
        <w:right w:w="113" w:type="dxa"/>
      </w:tblCellMar>
    </w:tblPr>
  </w:style>
  <w:style w:type="table" w:customStyle="1" w:styleId="a1">
    <w:name w:val="a1"/>
    <w:basedOn w:val="TableNormal0"/>
    <w:tblPr>
      <w:tblStyleRowBandSize w:val="1"/>
      <w:tblStyleColBandSize w:val="1"/>
      <w:tblCellMar>
        <w:top w:w="0" w:type="dxa"/>
        <w:left w:w="57" w:type="dxa"/>
        <w:bottom w:w="0" w:type="dxa"/>
        <w:right w:w="57"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table" w:customStyle="1" w:styleId="a4">
    <w:name w:val="a4"/>
    <w:basedOn w:val="TableNormal0"/>
    <w:tblPr>
      <w:tblStyleRowBandSize w:val="1"/>
      <w:tblStyleColBandSize w:val="1"/>
      <w:tblCellMar>
        <w:top w:w="0" w:type="dxa"/>
        <w:left w:w="115" w:type="dxa"/>
        <w:bottom w:w="0" w:type="dxa"/>
        <w:right w:w="115" w:type="dxa"/>
      </w:tblCellMar>
    </w:tblPr>
  </w:style>
  <w:style w:type="table" w:customStyle="1" w:styleId="a5">
    <w:name w:val="a5"/>
    <w:basedOn w:val="TableNormal0"/>
    <w:tblPr>
      <w:tblStyleRowBandSize w:val="1"/>
      <w:tblStyleColBandSize w:val="1"/>
      <w:tblCellMar>
        <w:top w:w="113" w:type="dxa"/>
        <w:left w:w="115" w:type="dxa"/>
        <w:bottom w:w="57" w:type="dxa"/>
        <w:right w:w="115" w:type="dxa"/>
      </w:tblCellMar>
    </w:tblPr>
  </w:style>
  <w:style w:type="table" w:styleId="TableGrid">
    <w:name w:val="Table Grid"/>
    <w:basedOn w:val="TableNormal"/>
    <w:rsid w:val="00C0126B"/>
    <w:pPr>
      <w:spacing w:after="0"/>
    </w:pPr>
    <w:rPr>
      <w:rFonts w:ascii="Times New Roman" w:eastAsiaTheme="minorEastAsia"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cessibilitypara">
    <w:name w:val="Accessibility para"/>
    <w:uiPriority w:val="8"/>
    <w:rsid w:val="00C0126B"/>
    <w:pPr>
      <w:spacing w:before="240" w:after="200" w:line="300" w:lineRule="atLeast"/>
    </w:pPr>
    <w:rPr>
      <w:rFonts w:eastAsia="Times" w:cs="Times New Roman"/>
      <w:sz w:val="24"/>
      <w:szCs w:val="19"/>
      <w:lang w:eastAsia="en-US"/>
    </w:rPr>
  </w:style>
  <w:style w:type="character" w:styleId="Hyperlink">
    <w:name w:val="Hyperlink"/>
    <w:uiPriority w:val="99"/>
    <w:rsid w:val="00C0126B"/>
    <w:rPr>
      <w:color w:val="004C97"/>
      <w:u w:val="dotted"/>
    </w:rPr>
  </w:style>
  <w:style w:type="paragraph" w:customStyle="1" w:styleId="Imprint">
    <w:name w:val="Imprint"/>
    <w:basedOn w:val="Normal"/>
    <w:uiPriority w:val="11"/>
    <w:rsid w:val="00C0126B"/>
    <w:pPr>
      <w:spacing w:after="60" w:line="270" w:lineRule="atLeast"/>
    </w:pPr>
    <w:rPr>
      <w:rFonts w:eastAsia="Times" w:cs="Times New Roman"/>
      <w:color w:val="000000" w:themeColor="text1"/>
      <w:sz w:val="20"/>
      <w:szCs w:val="20"/>
      <w:lang w:eastAsia="en-US"/>
    </w:rPr>
  </w:style>
  <w:style w:type="character" w:styleId="UnresolvedMention">
    <w:name w:val="Unresolved Mention"/>
    <w:basedOn w:val="DefaultParagraphFont"/>
    <w:uiPriority w:val="99"/>
    <w:semiHidden/>
    <w:unhideWhenUsed/>
    <w:rsid w:val="00227E70"/>
    <w:rPr>
      <w:color w:val="605E5C"/>
      <w:shd w:val="clear" w:color="auto" w:fill="E1DFDD"/>
    </w:rPr>
  </w:style>
  <w:style w:type="paragraph" w:styleId="Revision">
    <w:name w:val="Revision"/>
    <w:hidden/>
    <w:uiPriority w:val="99"/>
    <w:semiHidden/>
    <w:rsid w:val="00FB65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conditionsandtreatments/anaphylaxis" TargetMode="External"/><Relationship Id="rId26" Type="http://schemas.openxmlformats.org/officeDocument/2006/relationships/hyperlink" Target="https://www.servicesaustralia.gov.au/medicare" TargetMode="External"/><Relationship Id="rId39" Type="http://schemas.openxmlformats.org/officeDocument/2006/relationships/customXml" Target="../customXml/item1.xml"/><Relationship Id="rId21" Type="http://schemas.openxmlformats.org/officeDocument/2006/relationships/hyperlink" Target="https://www.safevac.org.au/Home/Info/VIC" TargetMode="External"/><Relationship Id="rId34"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ealth.vic.gov.au/immunisation/adolescent-vaccinations-outside-of-school-and-catch-up-immunisation" TargetMode="External"/><Relationship Id="rId20" Type="http://schemas.openxmlformats.org/officeDocument/2006/relationships/hyperlink" Target="https://www.betterhealth.vic.gov.au/health/healthyliving/immunisation-side-effects" TargetMode="External"/><Relationship Id="rId29" Type="http://schemas.openxmlformats.org/officeDocument/2006/relationships/hyperlink" Target="https://www.health.gov.au/topics/immunisation/when-to-get-vaccinated/immunisation-for-adolescents" TargetMode="External"/><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my.gov.au/" TargetMode="External"/><Relationship Id="rId32" Type="http://schemas.openxmlformats.org/officeDocument/2006/relationships/hyperlink" Target="mailto:immunisation@health.vic.gov.au"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s://www.betterhealth.vic.gov.au/health/healthyliving/immunisation-in-secondary-schools" TargetMode="External"/><Relationship Id="rId28" Type="http://schemas.openxmlformats.org/officeDocument/2006/relationships/hyperlink" Target="https://www.betterhealth.vic.gov.au/health/healthyliving/immunisation-in-secondary-schools"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s://www.health.vic.gov.au/publications/pre-immunisation-checklist"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health.gov.au/topics/immunisation/when-to-get-vaccinated/national-immunisation-program-schedule" TargetMode="External"/><Relationship Id="rId22" Type="http://schemas.openxmlformats.org/officeDocument/2006/relationships/hyperlink" Target="mailto:enquiries@saefvic.org.au" TargetMode="External"/><Relationship Id="rId27" Type="http://schemas.openxmlformats.org/officeDocument/2006/relationships/hyperlink" Target="https://www.servicesaustralia.gov.au/medicare" TargetMode="External"/><Relationship Id="rId30" Type="http://schemas.openxmlformats.org/officeDocument/2006/relationships/hyperlink" Target="https://www.health.vic.gov.au/immunisation/secondary-school-immunisation-program" TargetMode="External"/><Relationship Id="rId35" Type="http://schemas.openxmlformats.org/officeDocument/2006/relationships/footer" Target="foot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www.health.vic.gov.au/immunisation/adolescent-vaccinations-outside-of-school-and-catch-up-immunisation" TargetMode="External"/><Relationship Id="rId25" Type="http://schemas.openxmlformats.org/officeDocument/2006/relationships/hyperlink" Target="http://www.my.gov.au/" TargetMode="External"/><Relationship Id="rId33" Type="http://schemas.openxmlformats.org/officeDocument/2006/relationships/hyperlink" Target="https://www.health.vic.gov.au/immunisation/vaccination-for-adolescents/secondary-school-immunisation-program" TargetMode="External"/><Relationship Id="rId3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E29517-87C0-438F-AE82-ED1A83F3BF81}"/>
</file>

<file path=customXml/itemProps2.xml><?xml version="1.0" encoding="utf-8"?>
<ds:datastoreItem xmlns:ds="http://schemas.openxmlformats.org/officeDocument/2006/customXml" ds:itemID="{047D57F1-EFFF-4512-9593-926BD019F6FC}"/>
</file>

<file path=customXml/itemProps3.xml><?xml version="1.0" encoding="utf-8"?>
<ds:datastoreItem xmlns:ds="http://schemas.openxmlformats.org/officeDocument/2006/customXml" ds:itemID="{316EAD55-BF21-498B-BDA5-0A2528BD7E93}"/>
</file>

<file path=docProps/app.xml><?xml version="1.0" encoding="utf-8"?>
<Properties xmlns="http://schemas.openxmlformats.org/officeDocument/2006/extended-properties" xmlns:vt="http://schemas.openxmlformats.org/officeDocument/2006/docPropsVTypes">
  <Template>Normal.dotm</Template>
  <TotalTime>1207</TotalTime>
  <Pages>10</Pages>
  <Words>2198</Words>
  <Characters>12533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معلومات برنامج التطعيم للمرحلة الثانوية للصف العاشر ونموذج الموافقة - Year 10 secondary school immunisation program information and consent form</vt:lpstr>
    </vt:vector>
  </TitlesOfParts>
  <Company/>
  <LinksUpToDate>false</LinksUpToDate>
  <CharactersWithSpaces>14702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معلومات برنامج التطعيم للمرحلة الثانوية للصف العاشر ونموذج الموافقة - Year 10 secondary school immunisation program information and consent form</dc:title>
  <dc:creator>Department of Health‚ Victorian Government</dc:creator>
  <cp:lastModifiedBy>Syril Matula</cp:lastModifiedBy>
  <cp:revision>10</cp:revision>
  <dcterms:created xsi:type="dcterms:W3CDTF">2025-12-29T21:58:00Z</dcterms:created>
  <dcterms:modified xsi:type="dcterms:W3CDTF">2026-01-05T02:43:00Z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ComplianceAssetId</vt:lpwstr>
  </property>
  <property fmtid="{D5CDD505-2E9C-101B-9397-08002B2CF9AE}" pid="4" name="ContentTypeId">
    <vt:lpwstr>0x010100C0E5D618FF0E8D4280E3D0D634247E79</vt:lpwstr>
  </property>
  <property fmtid="{D5CDD505-2E9C-101B-9397-08002B2CF9AE}" pid="5" name="Days before next review">
    <vt:lpwstr>365</vt:lpwstr>
  </property>
  <property fmtid="{D5CDD505-2E9C-101B-9397-08002B2CF9AE}" pid="6" name="docLang">
    <vt:lpwstr>en</vt:lpwstr>
  </property>
  <property fmtid="{D5CDD505-2E9C-101B-9397-08002B2CF9AE}" pid="7" name="Language">
    <vt:lpwstr>English</vt:lpwstr>
  </property>
  <property fmtid="{D5CDD505-2E9C-101B-9397-08002B2CF9AE}" pid="8" name="MediaServiceImageTags">
    <vt:lpwstr>MediaServiceImageTags</vt:lpwstr>
  </property>
  <property fmtid="{D5CDD505-2E9C-101B-9397-08002B2CF9AE}" pid="9" name="MSIP_Label_43e64453-338c-4f93-8a4d-0039a0a41f2a_ActionId">
    <vt:lpwstr>5b0953da-1d06-41e3-80b2-c3d82fe549a2</vt:lpwstr>
  </property>
  <property fmtid="{D5CDD505-2E9C-101B-9397-08002B2CF9AE}" pid="10" name="MSIP_Label_43e64453-338c-4f93-8a4d-0039a0a41f2a_ContentBits">
    <vt:lpwstr>2</vt:lpwstr>
  </property>
  <property fmtid="{D5CDD505-2E9C-101B-9397-08002B2CF9AE}" pid="11" name="MSIP_Label_43e64453-338c-4f93-8a4d-0039a0a41f2a_Enabled">
    <vt:lpwstr>true</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etDate">
    <vt:lpwstr>2022-10-05T04:44:21Z</vt:lpwstr>
  </property>
  <property fmtid="{D5CDD505-2E9C-101B-9397-08002B2CF9AE}" pid="15" name="MSIP_Label_43e64453-338c-4f93-8a4d-0039a0a41f2a_SiteId">
    <vt:lpwstr>c0e0601f-0fac-449c-9c88-a104c4eb9f28</vt:lpwstr>
  </property>
  <property fmtid="{D5CDD505-2E9C-101B-9397-08002B2CF9AE}" pid="16" name="Tags">
    <vt:lpwstr>17;#Templates|74cf097d-f69e-47d4-ab23-b0e64f517102</vt:lpwstr>
  </property>
  <property fmtid="{D5CDD505-2E9C-101B-9397-08002B2CF9AE}" pid="17" name="TemplateUrl">
    <vt:lpwstr>TemplateUrl</vt:lpwstr>
  </property>
  <property fmtid="{D5CDD505-2E9C-101B-9397-08002B2CF9AE}" pid="18" name="TemplateVersion">
    <vt:lpwstr>1</vt:lpwstr>
  </property>
  <property fmtid="{D5CDD505-2E9C-101B-9397-08002B2CF9AE}" pid="19" name="version">
    <vt:lpwstr>v5 12032021</vt:lpwstr>
  </property>
  <property fmtid="{D5CDD505-2E9C-101B-9397-08002B2CF9AE}" pid="20" name="WebPage">
    <vt:lpwstr>https://dhhsvicgovau.sharepoint.com/:w:/s/health/EZWEl9KhoINOtvdTc0vI6fcB2xFLTwl0vjCf_o6G9rYw3g, https://dhhsvicgovau.sharepoint.com/:w:/s/health/EZWEl9KhoINOtvdTc0vI6fcB2xFLTwl0vjCf_o6G9rYw3g</vt:lpwstr>
  </property>
  <property fmtid="{D5CDD505-2E9C-101B-9397-08002B2CF9AE}" pid="21" name="xd_ProgID">
    <vt:lpwstr>xd_ProgID</vt:lpwstr>
  </property>
  <property fmtid="{D5CDD505-2E9C-101B-9397-08002B2CF9AE}" pid="22" name="xd_Signature">
    <vt:lpwstr>false</vt:lpwstr>
  </property>
  <property fmtid="{D5CDD505-2E9C-101B-9397-08002B2CF9AE}" pid="23" name="_ExtendedDescription">
    <vt:lpwstr>_ExtendedDescription</vt:lpwstr>
  </property>
</Properties>
</file>