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26E61784">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26E61784">
        <w:tc>
          <w:tcPr>
            <w:tcW w:w="0" w:type="auto"/>
          </w:tcPr>
          <w:p w14:paraId="23D4323B" w14:textId="580AF878" w:rsidR="003B5733" w:rsidRPr="00A1389F" w:rsidRDefault="00DD1E53" w:rsidP="00C01933">
            <w:pPr>
              <w:pStyle w:val="Documentsubtitle"/>
            </w:pPr>
            <w:r>
              <w:t xml:space="preserve">Issue </w:t>
            </w:r>
            <w:r w:rsidR="17E2633F">
              <w:t>290</w:t>
            </w:r>
            <w:r>
              <w:t xml:space="preserve">: </w:t>
            </w:r>
            <w:r w:rsidR="000B3CEC">
              <w:t>1</w:t>
            </w:r>
            <w:r w:rsidR="00946AED">
              <w:t>2</w:t>
            </w:r>
            <w:r w:rsidR="000B3CEC">
              <w:t xml:space="preserve"> February 2026</w:t>
            </w:r>
          </w:p>
        </w:tc>
      </w:tr>
      <w:tr w:rsidR="003B5733" w14:paraId="01A0A997" w14:textId="77777777" w:rsidTr="26E61784">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00506E7F" w14:textId="3FD595F0" w:rsidR="0085135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2399991" w:history="1">
        <w:r w:rsidR="00851350" w:rsidRPr="007678D7">
          <w:rPr>
            <w:rStyle w:val="Hyperlink"/>
          </w:rPr>
          <w:t>Victorian Admitted Episode Dataset (VAED)</w:t>
        </w:r>
        <w:r w:rsidR="00851350">
          <w:rPr>
            <w:webHidden/>
          </w:rPr>
          <w:tab/>
        </w:r>
        <w:r w:rsidR="00851350">
          <w:rPr>
            <w:webHidden/>
          </w:rPr>
          <w:fldChar w:fldCharType="begin"/>
        </w:r>
        <w:r w:rsidR="00851350">
          <w:rPr>
            <w:webHidden/>
          </w:rPr>
          <w:instrText xml:space="preserve"> PAGEREF _Toc222399991 \h </w:instrText>
        </w:r>
        <w:r w:rsidR="00851350">
          <w:rPr>
            <w:webHidden/>
          </w:rPr>
        </w:r>
        <w:r w:rsidR="00851350">
          <w:rPr>
            <w:webHidden/>
          </w:rPr>
          <w:fldChar w:fldCharType="separate"/>
        </w:r>
        <w:r w:rsidR="00851350">
          <w:rPr>
            <w:webHidden/>
          </w:rPr>
          <w:t>1</w:t>
        </w:r>
        <w:r w:rsidR="00851350">
          <w:rPr>
            <w:webHidden/>
          </w:rPr>
          <w:fldChar w:fldCharType="end"/>
        </w:r>
      </w:hyperlink>
    </w:p>
    <w:p w14:paraId="28ABA34E" w14:textId="330A0DA6" w:rsidR="00851350" w:rsidRDefault="0085135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399992" w:history="1">
        <w:r w:rsidRPr="007678D7">
          <w:rPr>
            <w:rStyle w:val="Hyperlink"/>
            <w:bCs/>
          </w:rPr>
          <w:t>290.1</w:t>
        </w:r>
        <w:r>
          <w:rPr>
            <w:rFonts w:asciiTheme="minorHAnsi" w:eastAsiaTheme="minorEastAsia" w:hAnsiTheme="minorHAnsi" w:cstheme="minorBidi"/>
            <w:kern w:val="2"/>
            <w:sz w:val="24"/>
            <w:szCs w:val="24"/>
            <w:lang w:eastAsia="en-AU"/>
            <w14:ligatures w14:val="standardContextual"/>
          </w:rPr>
          <w:tab/>
        </w:r>
        <w:r w:rsidRPr="007678D7">
          <w:rPr>
            <w:rStyle w:val="Hyperlink"/>
          </w:rPr>
          <w:t>VAED late data notification</w:t>
        </w:r>
        <w:r>
          <w:rPr>
            <w:webHidden/>
          </w:rPr>
          <w:tab/>
        </w:r>
        <w:r>
          <w:rPr>
            <w:webHidden/>
          </w:rPr>
          <w:fldChar w:fldCharType="begin"/>
        </w:r>
        <w:r>
          <w:rPr>
            <w:webHidden/>
          </w:rPr>
          <w:instrText xml:space="preserve"> PAGEREF _Toc222399992 \h </w:instrText>
        </w:r>
        <w:r>
          <w:rPr>
            <w:webHidden/>
          </w:rPr>
        </w:r>
        <w:r>
          <w:rPr>
            <w:webHidden/>
          </w:rPr>
          <w:fldChar w:fldCharType="separate"/>
        </w:r>
        <w:r>
          <w:rPr>
            <w:webHidden/>
          </w:rPr>
          <w:t>1</w:t>
        </w:r>
        <w:r>
          <w:rPr>
            <w:webHidden/>
          </w:rPr>
          <w:fldChar w:fldCharType="end"/>
        </w:r>
      </w:hyperlink>
    </w:p>
    <w:p w14:paraId="5BA49E69" w14:textId="40004539" w:rsidR="00851350" w:rsidRDefault="0085135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399993" w:history="1">
        <w:r w:rsidRPr="007678D7">
          <w:rPr>
            <w:rStyle w:val="Hyperlink"/>
            <w:bCs/>
          </w:rPr>
          <w:t>290.2</w:t>
        </w:r>
        <w:r>
          <w:rPr>
            <w:rFonts w:asciiTheme="minorHAnsi" w:eastAsiaTheme="minorEastAsia" w:hAnsiTheme="minorHAnsi" w:cstheme="minorBidi"/>
            <w:kern w:val="2"/>
            <w:sz w:val="24"/>
            <w:szCs w:val="24"/>
            <w:lang w:eastAsia="en-AU"/>
            <w14:ligatures w14:val="standardContextual"/>
          </w:rPr>
          <w:tab/>
        </w:r>
        <w:r w:rsidRPr="007678D7">
          <w:rPr>
            <w:rStyle w:val="Hyperlink"/>
          </w:rPr>
          <w:t>Data quality - Criteria for Admission extracts – CFA B &amp; CFA C</w:t>
        </w:r>
        <w:r>
          <w:rPr>
            <w:webHidden/>
          </w:rPr>
          <w:tab/>
        </w:r>
        <w:r>
          <w:rPr>
            <w:webHidden/>
          </w:rPr>
          <w:fldChar w:fldCharType="begin"/>
        </w:r>
        <w:r>
          <w:rPr>
            <w:webHidden/>
          </w:rPr>
          <w:instrText xml:space="preserve"> PAGEREF _Toc222399993 \h </w:instrText>
        </w:r>
        <w:r>
          <w:rPr>
            <w:webHidden/>
          </w:rPr>
        </w:r>
        <w:r>
          <w:rPr>
            <w:webHidden/>
          </w:rPr>
          <w:fldChar w:fldCharType="separate"/>
        </w:r>
        <w:r>
          <w:rPr>
            <w:webHidden/>
          </w:rPr>
          <w:t>2</w:t>
        </w:r>
        <w:r>
          <w:rPr>
            <w:webHidden/>
          </w:rPr>
          <w:fldChar w:fldCharType="end"/>
        </w:r>
      </w:hyperlink>
    </w:p>
    <w:p w14:paraId="555DF769" w14:textId="09F52F6B" w:rsidR="00851350" w:rsidRDefault="00851350">
      <w:pPr>
        <w:pStyle w:val="TOC1"/>
        <w:rPr>
          <w:rFonts w:asciiTheme="minorHAnsi" w:eastAsiaTheme="minorEastAsia" w:hAnsiTheme="minorHAnsi" w:cstheme="minorBidi"/>
          <w:b w:val="0"/>
          <w:kern w:val="2"/>
          <w:sz w:val="24"/>
          <w:szCs w:val="24"/>
          <w:lang w:eastAsia="en-AU"/>
          <w14:ligatures w14:val="standardContextual"/>
        </w:rPr>
      </w:pPr>
      <w:hyperlink w:anchor="_Toc222399994" w:history="1">
        <w:r w:rsidRPr="007678D7">
          <w:rPr>
            <w:rStyle w:val="Hyperlink"/>
          </w:rPr>
          <w:t>Victorian Emergency Minimum Dataset (VEMD)</w:t>
        </w:r>
        <w:r>
          <w:rPr>
            <w:webHidden/>
          </w:rPr>
          <w:tab/>
        </w:r>
        <w:r>
          <w:rPr>
            <w:webHidden/>
          </w:rPr>
          <w:fldChar w:fldCharType="begin"/>
        </w:r>
        <w:r>
          <w:rPr>
            <w:webHidden/>
          </w:rPr>
          <w:instrText xml:space="preserve"> PAGEREF _Toc222399994 \h </w:instrText>
        </w:r>
        <w:r>
          <w:rPr>
            <w:webHidden/>
          </w:rPr>
        </w:r>
        <w:r>
          <w:rPr>
            <w:webHidden/>
          </w:rPr>
          <w:fldChar w:fldCharType="separate"/>
        </w:r>
        <w:r>
          <w:rPr>
            <w:webHidden/>
          </w:rPr>
          <w:t>2</w:t>
        </w:r>
        <w:r>
          <w:rPr>
            <w:webHidden/>
          </w:rPr>
          <w:fldChar w:fldCharType="end"/>
        </w:r>
      </w:hyperlink>
    </w:p>
    <w:p w14:paraId="10E96C1C" w14:textId="1F6AD236" w:rsidR="00851350" w:rsidRDefault="0085135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399995" w:history="1">
        <w:r w:rsidRPr="007678D7">
          <w:rPr>
            <w:rStyle w:val="Hyperlink"/>
            <w:bCs/>
          </w:rPr>
          <w:t>290.3</w:t>
        </w:r>
        <w:r>
          <w:rPr>
            <w:rFonts w:asciiTheme="minorHAnsi" w:eastAsiaTheme="minorEastAsia" w:hAnsiTheme="minorHAnsi" w:cstheme="minorBidi"/>
            <w:kern w:val="2"/>
            <w:sz w:val="24"/>
            <w:szCs w:val="24"/>
            <w:lang w:eastAsia="en-AU"/>
            <w14:ligatures w14:val="standardContextual"/>
          </w:rPr>
          <w:tab/>
        </w:r>
        <w:r w:rsidRPr="007678D7">
          <w:rPr>
            <w:rStyle w:val="Hyperlink"/>
          </w:rPr>
          <w:t>VEMD Editor not supported after 2025-26</w:t>
        </w:r>
        <w:r>
          <w:rPr>
            <w:webHidden/>
          </w:rPr>
          <w:tab/>
        </w:r>
        <w:r>
          <w:rPr>
            <w:webHidden/>
          </w:rPr>
          <w:fldChar w:fldCharType="begin"/>
        </w:r>
        <w:r>
          <w:rPr>
            <w:webHidden/>
          </w:rPr>
          <w:instrText xml:space="preserve"> PAGEREF _Toc222399995 \h </w:instrText>
        </w:r>
        <w:r>
          <w:rPr>
            <w:webHidden/>
          </w:rPr>
        </w:r>
        <w:r>
          <w:rPr>
            <w:webHidden/>
          </w:rPr>
          <w:fldChar w:fldCharType="separate"/>
        </w:r>
        <w:r>
          <w:rPr>
            <w:webHidden/>
          </w:rPr>
          <w:t>2</w:t>
        </w:r>
        <w:r>
          <w:rPr>
            <w:webHidden/>
          </w:rPr>
          <w:fldChar w:fldCharType="end"/>
        </w:r>
      </w:hyperlink>
    </w:p>
    <w:p w14:paraId="65E53667" w14:textId="41971E20" w:rsidR="00851350" w:rsidRDefault="00851350">
      <w:pPr>
        <w:pStyle w:val="TOC1"/>
        <w:rPr>
          <w:rFonts w:asciiTheme="minorHAnsi" w:eastAsiaTheme="minorEastAsia" w:hAnsiTheme="minorHAnsi" w:cstheme="minorBidi"/>
          <w:b w:val="0"/>
          <w:kern w:val="2"/>
          <w:sz w:val="24"/>
          <w:szCs w:val="24"/>
          <w:lang w:eastAsia="en-AU"/>
          <w14:ligatures w14:val="standardContextual"/>
        </w:rPr>
      </w:pPr>
      <w:hyperlink w:anchor="_Toc222399996" w:history="1">
        <w:r w:rsidRPr="007678D7">
          <w:rPr>
            <w:rStyle w:val="Hyperlink"/>
          </w:rPr>
          <w:t>Victorian Integrated Non-Admitted Health Minimum Data Set (VINAH MDS)</w:t>
        </w:r>
        <w:r>
          <w:rPr>
            <w:webHidden/>
          </w:rPr>
          <w:tab/>
        </w:r>
        <w:r>
          <w:rPr>
            <w:webHidden/>
          </w:rPr>
          <w:fldChar w:fldCharType="begin"/>
        </w:r>
        <w:r>
          <w:rPr>
            <w:webHidden/>
          </w:rPr>
          <w:instrText xml:space="preserve"> PAGEREF _Toc222399996 \h </w:instrText>
        </w:r>
        <w:r>
          <w:rPr>
            <w:webHidden/>
          </w:rPr>
        </w:r>
        <w:r>
          <w:rPr>
            <w:webHidden/>
          </w:rPr>
          <w:fldChar w:fldCharType="separate"/>
        </w:r>
        <w:r>
          <w:rPr>
            <w:webHidden/>
          </w:rPr>
          <w:t>3</w:t>
        </w:r>
        <w:r>
          <w:rPr>
            <w:webHidden/>
          </w:rPr>
          <w:fldChar w:fldCharType="end"/>
        </w:r>
      </w:hyperlink>
    </w:p>
    <w:p w14:paraId="2564EB28" w14:textId="04110C0B" w:rsidR="00851350" w:rsidRDefault="0085135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399997" w:history="1">
        <w:r w:rsidRPr="007678D7">
          <w:rPr>
            <w:rStyle w:val="Hyperlink"/>
            <w:bCs/>
          </w:rPr>
          <w:t>290.4</w:t>
        </w:r>
        <w:r>
          <w:rPr>
            <w:rFonts w:asciiTheme="minorHAnsi" w:eastAsiaTheme="minorEastAsia" w:hAnsiTheme="minorHAnsi" w:cstheme="minorBidi"/>
            <w:kern w:val="2"/>
            <w:sz w:val="24"/>
            <w:szCs w:val="24"/>
            <w:lang w:eastAsia="en-AU"/>
            <w14:ligatures w14:val="standardContextual"/>
          </w:rPr>
          <w:tab/>
        </w:r>
        <w:r w:rsidRPr="007678D7">
          <w:rPr>
            <w:rStyle w:val="Hyperlink"/>
          </w:rPr>
          <w:t>VINAH MDS late data notification</w:t>
        </w:r>
        <w:r>
          <w:rPr>
            <w:webHidden/>
          </w:rPr>
          <w:tab/>
        </w:r>
        <w:r>
          <w:rPr>
            <w:webHidden/>
          </w:rPr>
          <w:fldChar w:fldCharType="begin"/>
        </w:r>
        <w:r>
          <w:rPr>
            <w:webHidden/>
          </w:rPr>
          <w:instrText xml:space="preserve"> PAGEREF _Toc222399997 \h </w:instrText>
        </w:r>
        <w:r>
          <w:rPr>
            <w:webHidden/>
          </w:rPr>
        </w:r>
        <w:r>
          <w:rPr>
            <w:webHidden/>
          </w:rPr>
          <w:fldChar w:fldCharType="separate"/>
        </w:r>
        <w:r>
          <w:rPr>
            <w:webHidden/>
          </w:rPr>
          <w:t>3</w:t>
        </w:r>
        <w:r>
          <w:rPr>
            <w:webHidden/>
          </w:rPr>
          <w:fldChar w:fldCharType="end"/>
        </w:r>
      </w:hyperlink>
    </w:p>
    <w:p w14:paraId="2B9E19ED" w14:textId="48EF957A" w:rsidR="00851350" w:rsidRDefault="0085135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399998" w:history="1">
        <w:r w:rsidRPr="007678D7">
          <w:rPr>
            <w:rStyle w:val="Hyperlink"/>
            <w:bCs/>
          </w:rPr>
          <w:t>290.5</w:t>
        </w:r>
        <w:r>
          <w:rPr>
            <w:rFonts w:asciiTheme="minorHAnsi" w:eastAsiaTheme="minorEastAsia" w:hAnsiTheme="minorHAnsi" w:cstheme="minorBidi"/>
            <w:kern w:val="2"/>
            <w:sz w:val="24"/>
            <w:szCs w:val="24"/>
            <w:lang w:eastAsia="en-AU"/>
            <w14:ligatures w14:val="standardContextual"/>
          </w:rPr>
          <w:tab/>
        </w:r>
        <w:r w:rsidRPr="007678D7">
          <w:rPr>
            <w:rStyle w:val="Hyperlink"/>
          </w:rPr>
          <w:t>VINAH MDS frequently asked questions</w:t>
        </w:r>
        <w:r>
          <w:rPr>
            <w:webHidden/>
          </w:rPr>
          <w:tab/>
        </w:r>
        <w:r>
          <w:rPr>
            <w:webHidden/>
          </w:rPr>
          <w:fldChar w:fldCharType="begin"/>
        </w:r>
        <w:r>
          <w:rPr>
            <w:webHidden/>
          </w:rPr>
          <w:instrText xml:space="preserve"> PAGEREF _Toc222399998 \h </w:instrText>
        </w:r>
        <w:r>
          <w:rPr>
            <w:webHidden/>
          </w:rPr>
        </w:r>
        <w:r>
          <w:rPr>
            <w:webHidden/>
          </w:rPr>
          <w:fldChar w:fldCharType="separate"/>
        </w:r>
        <w:r>
          <w:rPr>
            <w:webHidden/>
          </w:rPr>
          <w:t>3</w:t>
        </w:r>
        <w:r>
          <w:rPr>
            <w:webHidden/>
          </w:rPr>
          <w:fldChar w:fldCharType="end"/>
        </w:r>
      </w:hyperlink>
    </w:p>
    <w:p w14:paraId="6B555C02" w14:textId="661DBB75" w:rsidR="00851350" w:rsidRDefault="0085135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399999" w:history="1">
        <w:r w:rsidRPr="007678D7">
          <w:rPr>
            <w:rStyle w:val="Hyperlink"/>
            <w:bCs/>
          </w:rPr>
          <w:t>290.6</w:t>
        </w:r>
        <w:r>
          <w:rPr>
            <w:rFonts w:asciiTheme="minorHAnsi" w:eastAsiaTheme="minorEastAsia" w:hAnsiTheme="minorHAnsi" w:cstheme="minorBidi"/>
            <w:kern w:val="2"/>
            <w:sz w:val="24"/>
            <w:szCs w:val="24"/>
            <w:lang w:eastAsia="en-AU"/>
            <w14:ligatures w14:val="standardContextual"/>
          </w:rPr>
          <w:tab/>
        </w:r>
        <w:r w:rsidRPr="007678D7">
          <w:rPr>
            <w:rStyle w:val="Hyperlink"/>
          </w:rPr>
          <w:t>Corrections/updates to the VINAH MDS manual 2025-26</w:t>
        </w:r>
        <w:r>
          <w:rPr>
            <w:webHidden/>
          </w:rPr>
          <w:tab/>
        </w:r>
        <w:r>
          <w:rPr>
            <w:webHidden/>
          </w:rPr>
          <w:fldChar w:fldCharType="begin"/>
        </w:r>
        <w:r>
          <w:rPr>
            <w:webHidden/>
          </w:rPr>
          <w:instrText xml:space="preserve"> PAGEREF _Toc222399999 \h </w:instrText>
        </w:r>
        <w:r>
          <w:rPr>
            <w:webHidden/>
          </w:rPr>
        </w:r>
        <w:r>
          <w:rPr>
            <w:webHidden/>
          </w:rPr>
          <w:fldChar w:fldCharType="separate"/>
        </w:r>
        <w:r>
          <w:rPr>
            <w:webHidden/>
          </w:rPr>
          <w:t>3</w:t>
        </w:r>
        <w:r>
          <w:rPr>
            <w:webHidden/>
          </w:rPr>
          <w:fldChar w:fldCharType="end"/>
        </w:r>
      </w:hyperlink>
    </w:p>
    <w:p w14:paraId="44B79A6F" w14:textId="228B6FCA" w:rsidR="00851350" w:rsidRDefault="0085135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400000" w:history="1">
        <w:r w:rsidRPr="007678D7">
          <w:rPr>
            <w:rStyle w:val="Hyperlink"/>
            <w:bCs/>
          </w:rPr>
          <w:t>290.7</w:t>
        </w:r>
        <w:r>
          <w:rPr>
            <w:rFonts w:asciiTheme="minorHAnsi" w:eastAsiaTheme="minorEastAsia" w:hAnsiTheme="minorHAnsi" w:cstheme="minorBidi"/>
            <w:kern w:val="2"/>
            <w:sz w:val="24"/>
            <w:szCs w:val="24"/>
            <w:lang w:eastAsia="en-AU"/>
            <w14:ligatures w14:val="standardContextual"/>
          </w:rPr>
          <w:tab/>
        </w:r>
        <w:r w:rsidRPr="007678D7">
          <w:rPr>
            <w:rStyle w:val="Hyperlink"/>
          </w:rPr>
          <w:t>Errata to the Specifications for revisions to the VINAH MDS for 2026-27</w:t>
        </w:r>
        <w:r>
          <w:rPr>
            <w:webHidden/>
          </w:rPr>
          <w:tab/>
        </w:r>
        <w:r>
          <w:rPr>
            <w:webHidden/>
          </w:rPr>
          <w:fldChar w:fldCharType="begin"/>
        </w:r>
        <w:r>
          <w:rPr>
            <w:webHidden/>
          </w:rPr>
          <w:instrText xml:space="preserve"> PAGEREF _Toc222400000 \h </w:instrText>
        </w:r>
        <w:r>
          <w:rPr>
            <w:webHidden/>
          </w:rPr>
        </w:r>
        <w:r>
          <w:rPr>
            <w:webHidden/>
          </w:rPr>
          <w:fldChar w:fldCharType="separate"/>
        </w:r>
        <w:r>
          <w:rPr>
            <w:webHidden/>
          </w:rPr>
          <w:t>4</w:t>
        </w:r>
        <w:r>
          <w:rPr>
            <w:webHidden/>
          </w:rPr>
          <w:fldChar w:fldCharType="end"/>
        </w:r>
      </w:hyperlink>
    </w:p>
    <w:p w14:paraId="52AC68C5" w14:textId="4084D4DD" w:rsidR="00851350" w:rsidRDefault="0085135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400001" w:history="1">
        <w:r w:rsidRPr="007678D7">
          <w:rPr>
            <w:rStyle w:val="Hyperlink"/>
            <w:bCs/>
          </w:rPr>
          <w:t>290.8</w:t>
        </w:r>
        <w:r>
          <w:rPr>
            <w:rFonts w:asciiTheme="minorHAnsi" w:eastAsiaTheme="minorEastAsia" w:hAnsiTheme="minorHAnsi" w:cstheme="minorBidi"/>
            <w:kern w:val="2"/>
            <w:sz w:val="24"/>
            <w:szCs w:val="24"/>
            <w:lang w:eastAsia="en-AU"/>
            <w14:ligatures w14:val="standardContextual"/>
          </w:rPr>
          <w:tab/>
        </w:r>
        <w:r w:rsidRPr="007678D7">
          <w:rPr>
            <w:rStyle w:val="Hyperlink"/>
          </w:rPr>
          <w:t>Errata to the Specifications for changes deferred to 1 July 2027</w:t>
        </w:r>
        <w:r>
          <w:rPr>
            <w:webHidden/>
          </w:rPr>
          <w:tab/>
        </w:r>
        <w:r>
          <w:rPr>
            <w:webHidden/>
          </w:rPr>
          <w:fldChar w:fldCharType="begin"/>
        </w:r>
        <w:r>
          <w:rPr>
            <w:webHidden/>
          </w:rPr>
          <w:instrText xml:space="preserve"> PAGEREF _Toc222400001 \h </w:instrText>
        </w:r>
        <w:r>
          <w:rPr>
            <w:webHidden/>
          </w:rPr>
        </w:r>
        <w:r>
          <w:rPr>
            <w:webHidden/>
          </w:rPr>
          <w:fldChar w:fldCharType="separate"/>
        </w:r>
        <w:r>
          <w:rPr>
            <w:webHidden/>
          </w:rPr>
          <w:t>5</w:t>
        </w:r>
        <w:r>
          <w:rPr>
            <w:webHidden/>
          </w:rPr>
          <w:fldChar w:fldCharType="end"/>
        </w:r>
      </w:hyperlink>
    </w:p>
    <w:p w14:paraId="3B3C1C3E" w14:textId="327FE801" w:rsidR="00851350" w:rsidRDefault="00851350">
      <w:pPr>
        <w:pStyle w:val="TOC2"/>
        <w:rPr>
          <w:rFonts w:asciiTheme="minorHAnsi" w:eastAsiaTheme="minorEastAsia" w:hAnsiTheme="minorHAnsi" w:cstheme="minorBidi"/>
          <w:kern w:val="2"/>
          <w:sz w:val="24"/>
          <w:szCs w:val="24"/>
          <w:lang w:eastAsia="en-AU"/>
          <w14:ligatures w14:val="standardContextual"/>
        </w:rPr>
      </w:pPr>
      <w:hyperlink w:anchor="_Toc222400002" w:history="1">
        <w:r w:rsidRPr="007678D7">
          <w:rPr>
            <w:rStyle w:val="Hyperlink"/>
            <w:rFonts w:cs="Arial"/>
          </w:rPr>
          <w:t>History and development of the VINAH MDS (amend)</w:t>
        </w:r>
        <w:r>
          <w:rPr>
            <w:webHidden/>
          </w:rPr>
          <w:tab/>
        </w:r>
        <w:r>
          <w:rPr>
            <w:webHidden/>
          </w:rPr>
          <w:fldChar w:fldCharType="begin"/>
        </w:r>
        <w:r>
          <w:rPr>
            <w:webHidden/>
          </w:rPr>
          <w:instrText xml:space="preserve"> PAGEREF _Toc222400002 \h </w:instrText>
        </w:r>
        <w:r>
          <w:rPr>
            <w:webHidden/>
          </w:rPr>
        </w:r>
        <w:r>
          <w:rPr>
            <w:webHidden/>
          </w:rPr>
          <w:fldChar w:fldCharType="separate"/>
        </w:r>
        <w:r>
          <w:rPr>
            <w:webHidden/>
          </w:rPr>
          <w:t>5</w:t>
        </w:r>
        <w:r>
          <w:rPr>
            <w:webHidden/>
          </w:rPr>
          <w:fldChar w:fldCharType="end"/>
        </w:r>
      </w:hyperlink>
    </w:p>
    <w:p w14:paraId="0C1445BA" w14:textId="09044A42" w:rsidR="00851350" w:rsidRDefault="00851350">
      <w:pPr>
        <w:pStyle w:val="TOC1"/>
        <w:rPr>
          <w:rFonts w:asciiTheme="minorHAnsi" w:eastAsiaTheme="minorEastAsia" w:hAnsiTheme="minorHAnsi" w:cstheme="minorBidi"/>
          <w:b w:val="0"/>
          <w:kern w:val="2"/>
          <w:sz w:val="24"/>
          <w:szCs w:val="24"/>
          <w:lang w:eastAsia="en-AU"/>
          <w14:ligatures w14:val="standardContextual"/>
        </w:rPr>
      </w:pPr>
      <w:hyperlink w:anchor="_Toc222400003" w:history="1">
        <w:r w:rsidRPr="007678D7">
          <w:rPr>
            <w:rStyle w:val="Hyperlink"/>
          </w:rPr>
          <w:t>Non-Admitted Data Collection (NADC)</w:t>
        </w:r>
        <w:r>
          <w:rPr>
            <w:webHidden/>
          </w:rPr>
          <w:tab/>
        </w:r>
        <w:r>
          <w:rPr>
            <w:webHidden/>
          </w:rPr>
          <w:fldChar w:fldCharType="begin"/>
        </w:r>
        <w:r>
          <w:rPr>
            <w:webHidden/>
          </w:rPr>
          <w:instrText xml:space="preserve"> PAGEREF _Toc222400003 \h </w:instrText>
        </w:r>
        <w:r>
          <w:rPr>
            <w:webHidden/>
          </w:rPr>
        </w:r>
        <w:r>
          <w:rPr>
            <w:webHidden/>
          </w:rPr>
          <w:fldChar w:fldCharType="separate"/>
        </w:r>
        <w:r>
          <w:rPr>
            <w:webHidden/>
          </w:rPr>
          <w:t>5</w:t>
        </w:r>
        <w:r>
          <w:rPr>
            <w:webHidden/>
          </w:rPr>
          <w:fldChar w:fldCharType="end"/>
        </w:r>
      </w:hyperlink>
    </w:p>
    <w:p w14:paraId="00C3A3D3" w14:textId="401F3B70" w:rsidR="00851350" w:rsidRDefault="0085135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400004" w:history="1">
        <w:r w:rsidRPr="007678D7">
          <w:rPr>
            <w:rStyle w:val="Hyperlink"/>
            <w:bCs/>
          </w:rPr>
          <w:t>290.9</w:t>
        </w:r>
        <w:r>
          <w:rPr>
            <w:rFonts w:asciiTheme="minorHAnsi" w:eastAsiaTheme="minorEastAsia" w:hAnsiTheme="minorHAnsi" w:cstheme="minorBidi"/>
            <w:kern w:val="2"/>
            <w:sz w:val="24"/>
            <w:szCs w:val="24"/>
            <w:lang w:eastAsia="en-AU"/>
            <w14:ligatures w14:val="standardContextual"/>
          </w:rPr>
          <w:tab/>
        </w:r>
        <w:r w:rsidRPr="007678D7">
          <w:rPr>
            <w:rStyle w:val="Hyperlink"/>
          </w:rPr>
          <w:t>Corrections/updates to the NADC manual 2025-26</w:t>
        </w:r>
        <w:r>
          <w:rPr>
            <w:webHidden/>
          </w:rPr>
          <w:tab/>
        </w:r>
        <w:r>
          <w:rPr>
            <w:webHidden/>
          </w:rPr>
          <w:fldChar w:fldCharType="begin"/>
        </w:r>
        <w:r>
          <w:rPr>
            <w:webHidden/>
          </w:rPr>
          <w:instrText xml:space="preserve"> PAGEREF _Toc222400004 \h </w:instrText>
        </w:r>
        <w:r>
          <w:rPr>
            <w:webHidden/>
          </w:rPr>
        </w:r>
        <w:r>
          <w:rPr>
            <w:webHidden/>
          </w:rPr>
          <w:fldChar w:fldCharType="separate"/>
        </w:r>
        <w:r>
          <w:rPr>
            <w:webHidden/>
          </w:rPr>
          <w:t>5</w:t>
        </w:r>
        <w:r>
          <w:rPr>
            <w:webHidden/>
          </w:rPr>
          <w:fldChar w:fldCharType="end"/>
        </w:r>
      </w:hyperlink>
    </w:p>
    <w:p w14:paraId="6C70926B" w14:textId="43E61DAB" w:rsidR="00851350" w:rsidRDefault="0085135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22400005" w:history="1">
        <w:r w:rsidRPr="007678D7">
          <w:rPr>
            <w:rStyle w:val="Hyperlink"/>
            <w:bCs/>
          </w:rPr>
          <w:t>290.10</w:t>
        </w:r>
        <w:r>
          <w:rPr>
            <w:rFonts w:asciiTheme="minorHAnsi" w:eastAsiaTheme="minorEastAsia" w:hAnsiTheme="minorHAnsi" w:cstheme="minorBidi"/>
            <w:kern w:val="2"/>
            <w:sz w:val="24"/>
            <w:szCs w:val="24"/>
            <w:lang w:eastAsia="en-AU"/>
            <w14:ligatures w14:val="standardContextual"/>
          </w:rPr>
          <w:tab/>
        </w:r>
        <w:r w:rsidRPr="007678D7">
          <w:rPr>
            <w:rStyle w:val="Hyperlink"/>
          </w:rPr>
          <w:t>Update to the NADC manual</w:t>
        </w:r>
        <w:r>
          <w:rPr>
            <w:webHidden/>
          </w:rPr>
          <w:tab/>
        </w:r>
        <w:r>
          <w:rPr>
            <w:webHidden/>
          </w:rPr>
          <w:fldChar w:fldCharType="begin"/>
        </w:r>
        <w:r>
          <w:rPr>
            <w:webHidden/>
          </w:rPr>
          <w:instrText xml:space="preserve"> PAGEREF _Toc222400005 \h </w:instrText>
        </w:r>
        <w:r>
          <w:rPr>
            <w:webHidden/>
          </w:rPr>
        </w:r>
        <w:r>
          <w:rPr>
            <w:webHidden/>
          </w:rPr>
          <w:fldChar w:fldCharType="separate"/>
        </w:r>
        <w:r>
          <w:rPr>
            <w:webHidden/>
          </w:rPr>
          <w:t>6</w:t>
        </w:r>
        <w:r>
          <w:rPr>
            <w:webHidden/>
          </w:rPr>
          <w:fldChar w:fldCharType="end"/>
        </w:r>
      </w:hyperlink>
    </w:p>
    <w:p w14:paraId="35ADF8A0" w14:textId="035CF2DF" w:rsidR="00851350" w:rsidRDefault="0085135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22400006" w:history="1">
        <w:r w:rsidRPr="007678D7">
          <w:rPr>
            <w:rStyle w:val="Hyperlink"/>
            <w:bCs/>
          </w:rPr>
          <w:t>290.11</w:t>
        </w:r>
        <w:r>
          <w:rPr>
            <w:rFonts w:asciiTheme="minorHAnsi" w:eastAsiaTheme="minorEastAsia" w:hAnsiTheme="minorHAnsi" w:cstheme="minorBidi"/>
            <w:kern w:val="2"/>
            <w:sz w:val="24"/>
            <w:szCs w:val="24"/>
            <w:lang w:eastAsia="en-AU"/>
            <w14:ligatures w14:val="standardContextual"/>
          </w:rPr>
          <w:tab/>
        </w:r>
        <w:r w:rsidRPr="007678D7">
          <w:rPr>
            <w:rStyle w:val="Hyperlink"/>
          </w:rPr>
          <w:t>Expressions of interest to join the Victorian ICD Coding Committee</w:t>
        </w:r>
        <w:r>
          <w:rPr>
            <w:webHidden/>
          </w:rPr>
          <w:tab/>
        </w:r>
        <w:r>
          <w:rPr>
            <w:webHidden/>
          </w:rPr>
          <w:fldChar w:fldCharType="begin"/>
        </w:r>
        <w:r>
          <w:rPr>
            <w:webHidden/>
          </w:rPr>
          <w:instrText xml:space="preserve"> PAGEREF _Toc222400006 \h </w:instrText>
        </w:r>
        <w:r>
          <w:rPr>
            <w:webHidden/>
          </w:rPr>
        </w:r>
        <w:r>
          <w:rPr>
            <w:webHidden/>
          </w:rPr>
          <w:fldChar w:fldCharType="separate"/>
        </w:r>
        <w:r>
          <w:rPr>
            <w:webHidden/>
          </w:rPr>
          <w:t>6</w:t>
        </w:r>
        <w:r>
          <w:rPr>
            <w:webHidden/>
          </w:rPr>
          <w:fldChar w:fldCharType="end"/>
        </w:r>
      </w:hyperlink>
    </w:p>
    <w:p w14:paraId="6E27EAC3" w14:textId="24DE6ABD" w:rsidR="00851350" w:rsidRDefault="00851350">
      <w:pPr>
        <w:pStyle w:val="TOC1"/>
        <w:rPr>
          <w:rFonts w:asciiTheme="minorHAnsi" w:eastAsiaTheme="minorEastAsia" w:hAnsiTheme="minorHAnsi" w:cstheme="minorBidi"/>
          <w:b w:val="0"/>
          <w:kern w:val="2"/>
          <w:sz w:val="24"/>
          <w:szCs w:val="24"/>
          <w:lang w:eastAsia="en-AU"/>
          <w14:ligatures w14:val="standardContextual"/>
        </w:rPr>
      </w:pPr>
      <w:hyperlink w:anchor="_Toc222400007" w:history="1">
        <w:r w:rsidRPr="007678D7">
          <w:rPr>
            <w:rStyle w:val="Hyperlink"/>
            <w:rFonts w:eastAsia="Arial"/>
          </w:rPr>
          <w:t>Submission Portals</w:t>
        </w:r>
        <w:r>
          <w:rPr>
            <w:webHidden/>
          </w:rPr>
          <w:tab/>
        </w:r>
        <w:r>
          <w:rPr>
            <w:webHidden/>
          </w:rPr>
          <w:fldChar w:fldCharType="begin"/>
        </w:r>
        <w:r>
          <w:rPr>
            <w:webHidden/>
          </w:rPr>
          <w:instrText xml:space="preserve"> PAGEREF _Toc222400007 \h </w:instrText>
        </w:r>
        <w:r>
          <w:rPr>
            <w:webHidden/>
          </w:rPr>
        </w:r>
        <w:r>
          <w:rPr>
            <w:webHidden/>
          </w:rPr>
          <w:fldChar w:fldCharType="separate"/>
        </w:r>
        <w:r>
          <w:rPr>
            <w:webHidden/>
          </w:rPr>
          <w:t>7</w:t>
        </w:r>
        <w:r>
          <w:rPr>
            <w:webHidden/>
          </w:rPr>
          <w:fldChar w:fldCharType="end"/>
        </w:r>
      </w:hyperlink>
    </w:p>
    <w:p w14:paraId="0645478F" w14:textId="0C66367A"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170EB56" w14:textId="77777777" w:rsidR="000706BA" w:rsidRDefault="000706BA" w:rsidP="000401A7">
      <w:pPr>
        <w:pStyle w:val="Heading1"/>
      </w:pPr>
    </w:p>
    <w:p w14:paraId="719B2C6B" w14:textId="77777777" w:rsidR="00640733" w:rsidRDefault="00640733" w:rsidP="00640733">
      <w:pPr>
        <w:pStyle w:val="Body"/>
      </w:pPr>
      <w:bookmarkStart w:id="0" w:name="_Toc222399991"/>
    </w:p>
    <w:p w14:paraId="5AC4D5C1" w14:textId="77777777" w:rsidR="00640733" w:rsidRDefault="00640733" w:rsidP="00640733">
      <w:pPr>
        <w:pStyle w:val="Body"/>
      </w:pPr>
    </w:p>
    <w:p w14:paraId="2E4B4619" w14:textId="77777777" w:rsidR="00640733" w:rsidRPr="00640733" w:rsidRDefault="00640733" w:rsidP="00640733">
      <w:pPr>
        <w:pStyle w:val="Body"/>
      </w:pPr>
    </w:p>
    <w:p w14:paraId="7B182FD1" w14:textId="5E788E39" w:rsidR="000401A7" w:rsidRDefault="001D716C" w:rsidP="000401A7">
      <w:pPr>
        <w:pStyle w:val="Heading1"/>
      </w:pPr>
      <w:r>
        <w:lastRenderedPageBreak/>
        <w:t>Victorian Admitted Episode Dataset (VAED)</w:t>
      </w:r>
      <w:bookmarkEnd w:id="0"/>
    </w:p>
    <w:p w14:paraId="728A7420" w14:textId="5DA8E802" w:rsidR="002B448F" w:rsidRDefault="0094142B" w:rsidP="002B448F">
      <w:pPr>
        <w:pStyle w:val="Heading2"/>
      </w:pPr>
      <w:bookmarkStart w:id="1" w:name="_Toc222399992"/>
      <w:r>
        <w:t>VAED late data notification</w:t>
      </w:r>
      <w:bookmarkEnd w:id="1"/>
    </w:p>
    <w:p w14:paraId="1AF6620B" w14:textId="45559A20" w:rsidR="00B72DEB" w:rsidRDefault="0094142B" w:rsidP="0094142B">
      <w:pPr>
        <w:pStyle w:val="Body"/>
      </w:pPr>
      <w:r w:rsidRPr="00EA0580">
        <w:t xml:space="preserve">The </w:t>
      </w:r>
      <w:r w:rsidR="003D2C99" w:rsidRPr="00EA0580">
        <w:t>VAED l</w:t>
      </w:r>
      <w:r w:rsidRPr="00EA0580">
        <w:t xml:space="preserve">ate </w:t>
      </w:r>
      <w:r w:rsidR="003D2C99" w:rsidRPr="00EA0580">
        <w:t>d</w:t>
      </w:r>
      <w:r w:rsidRPr="00EA0580">
        <w:t xml:space="preserve">ata </w:t>
      </w:r>
      <w:r w:rsidR="003D2C99">
        <w:t>n</w:t>
      </w:r>
      <w:r>
        <w:t>otification form</w:t>
      </w:r>
      <w:r w:rsidRPr="00EA0580">
        <w:t xml:space="preserve"> has been updated to simplify its use</w:t>
      </w:r>
      <w:r w:rsidR="00F17ADE">
        <w:t xml:space="preserve"> – there are now </w:t>
      </w:r>
      <w:r w:rsidR="003A7A36">
        <w:t>separate</w:t>
      </w:r>
      <w:r w:rsidR="006E4A6B">
        <w:t xml:space="preserve"> form</w:t>
      </w:r>
      <w:r w:rsidR="00F17ADE">
        <w:t>s</w:t>
      </w:r>
      <w:r w:rsidR="006E4A6B">
        <w:t xml:space="preserve"> for </w:t>
      </w:r>
      <w:r w:rsidR="003A7A36" w:rsidRPr="00EA0580">
        <w:t>public hospital</w:t>
      </w:r>
      <w:r w:rsidR="006E4A6B">
        <w:t>s</w:t>
      </w:r>
      <w:r w:rsidR="00F17ADE">
        <w:t xml:space="preserve"> and</w:t>
      </w:r>
      <w:r w:rsidR="003A7A36">
        <w:t xml:space="preserve"> </w:t>
      </w:r>
      <w:r w:rsidR="00F17ADE">
        <w:t>for</w:t>
      </w:r>
      <w:r w:rsidR="003A7A36">
        <w:t xml:space="preserve"> </w:t>
      </w:r>
      <w:r w:rsidR="006E4A6B">
        <w:t xml:space="preserve">private hospitals </w:t>
      </w:r>
      <w:r w:rsidR="007514DD">
        <w:t>/</w:t>
      </w:r>
      <w:r w:rsidR="006E4A6B">
        <w:t xml:space="preserve"> day procedure</w:t>
      </w:r>
      <w:r w:rsidR="00F17ADE">
        <w:t xml:space="preserve"> centres</w:t>
      </w:r>
      <w:r>
        <w:t>.</w:t>
      </w:r>
      <w:r w:rsidR="00334650">
        <w:t xml:space="preserve"> </w:t>
      </w:r>
      <w:r w:rsidR="00C861A0">
        <w:t>The f</w:t>
      </w:r>
      <w:r w:rsidR="00227244">
        <w:t xml:space="preserve">orms are available on the </w:t>
      </w:r>
      <w:hyperlink r:id="rId16" w:history="1">
        <w:r w:rsidR="00227244" w:rsidRPr="00C861A0">
          <w:rPr>
            <w:rStyle w:val="Hyperlink"/>
          </w:rPr>
          <w:t>HDSS website</w:t>
        </w:r>
      </w:hyperlink>
      <w:r w:rsidR="00227244">
        <w:t xml:space="preserve"> </w:t>
      </w:r>
      <w:r w:rsidR="00C861A0">
        <w:t>&lt;</w:t>
      </w:r>
      <w:r w:rsidR="00C861A0" w:rsidRPr="00C861A0">
        <w:t>https://www.health.vic.gov.au/data-reporting/health-data-standards-and-systems-hdss-forms</w:t>
      </w:r>
      <w:r w:rsidR="00C861A0">
        <w:t>&gt;.</w:t>
      </w:r>
    </w:p>
    <w:p w14:paraId="1CA23649" w14:textId="3E08A79C" w:rsidR="00B72DEB" w:rsidRDefault="008632A1" w:rsidP="00B72DEB">
      <w:pPr>
        <w:pStyle w:val="Heading2"/>
      </w:pPr>
      <w:bookmarkStart w:id="2" w:name="_Toc222399993"/>
      <w:r>
        <w:t xml:space="preserve">Data quality </w:t>
      </w:r>
      <w:r w:rsidR="00C32F57">
        <w:t xml:space="preserve">- </w:t>
      </w:r>
      <w:r w:rsidR="00B72DEB">
        <w:t xml:space="preserve">Criteria for Admission </w:t>
      </w:r>
      <w:r w:rsidR="002C4F50">
        <w:t xml:space="preserve">extracts </w:t>
      </w:r>
      <w:r w:rsidR="00B72DEB">
        <w:t xml:space="preserve">– </w:t>
      </w:r>
      <w:r w:rsidR="002D5982">
        <w:t xml:space="preserve">CFA </w:t>
      </w:r>
      <w:r w:rsidR="00B72DEB">
        <w:t xml:space="preserve">B &amp; </w:t>
      </w:r>
      <w:r w:rsidR="002D5982">
        <w:t xml:space="preserve">CFA </w:t>
      </w:r>
      <w:r w:rsidR="00B72DEB">
        <w:t>C</w:t>
      </w:r>
      <w:bookmarkEnd w:id="2"/>
    </w:p>
    <w:p w14:paraId="55D6DAD2" w14:textId="34FDEC66" w:rsidR="00FF0E9D" w:rsidRDefault="00FF0E9D" w:rsidP="00B72DEB">
      <w:pPr>
        <w:pStyle w:val="Body"/>
      </w:pPr>
      <w:r w:rsidRPr="00FF0E9D">
        <w:t>Criteria for Admission extracts for FY 2025</w:t>
      </w:r>
      <w:r w:rsidR="002F502B">
        <w:t>-</w:t>
      </w:r>
      <w:r w:rsidRPr="00FF0E9D">
        <w:t>26 have been generated.</w:t>
      </w:r>
    </w:p>
    <w:p w14:paraId="0B50CECF" w14:textId="2F1E4CF5" w:rsidR="00B72DEB" w:rsidRPr="00B72DEB" w:rsidRDefault="00B72DEB" w:rsidP="00B72DEB">
      <w:pPr>
        <w:pStyle w:val="Body"/>
      </w:pPr>
      <w:r w:rsidRPr="00B97A71">
        <w:rPr>
          <w:b/>
          <w:bCs/>
        </w:rPr>
        <w:t>Type B</w:t>
      </w:r>
      <w:r w:rsidR="008F04A4">
        <w:t xml:space="preserve">: lists </w:t>
      </w:r>
      <w:r w:rsidRPr="00B72DEB">
        <w:t>episodes reported to the VAED with Criteria for Admission B: Day-only Automatically Admitted Procedures (CFA B) but without a procedure from the Automatically Admitted Procedure List (AAPL). Episodes with a treatment cancellation diagnosis code Z53x are excluded.</w:t>
      </w:r>
    </w:p>
    <w:p w14:paraId="361A8B61" w14:textId="387B1B3C" w:rsidR="00B72DEB" w:rsidRPr="00B72DEB" w:rsidRDefault="00B72DEB" w:rsidP="00B72DEB">
      <w:pPr>
        <w:pStyle w:val="Body"/>
      </w:pPr>
      <w:r w:rsidRPr="00B97A71">
        <w:rPr>
          <w:b/>
          <w:bCs/>
        </w:rPr>
        <w:t>Type C</w:t>
      </w:r>
      <w:r w:rsidR="008F04A4">
        <w:t xml:space="preserve">: lists </w:t>
      </w:r>
      <w:r w:rsidRPr="00B72DEB">
        <w:t>episodes reported to the VAED with Criteria for Admission C: Day-only Not Automatically Qualified Procedures (CFA C) but without a procedure from the Not Automatically Qualified for Admission List.</w:t>
      </w:r>
    </w:p>
    <w:p w14:paraId="51D25CDB" w14:textId="28E8ECF3" w:rsidR="00B97A71" w:rsidRDefault="00B47C0D" w:rsidP="00B72DEB">
      <w:pPr>
        <w:pStyle w:val="Body"/>
      </w:pPr>
      <w:r w:rsidRPr="00B47C0D">
        <w:t>These year</w:t>
      </w:r>
      <w:r w:rsidRPr="00B47C0D">
        <w:noBreakHyphen/>
        <w:t>to</w:t>
      </w:r>
      <w:r w:rsidRPr="00B47C0D">
        <w:noBreakHyphen/>
        <w:t>date reports were provided to health services via MFT on 10</w:t>
      </w:r>
      <w:r w:rsidR="006D665B" w:rsidRPr="006D665B">
        <w:rPr>
          <w:vertAlign w:val="superscript"/>
        </w:rPr>
        <w:t>th</w:t>
      </w:r>
      <w:r w:rsidRPr="00B47C0D">
        <w:rPr>
          <w:vertAlign w:val="superscript"/>
        </w:rPr>
        <w:t xml:space="preserve"> </w:t>
      </w:r>
      <w:r w:rsidRPr="00B47C0D">
        <w:t>February and reflect data submitted to date</w:t>
      </w:r>
      <w:r>
        <w:t xml:space="preserve"> up</w:t>
      </w:r>
      <w:r w:rsidR="00A05F45">
        <w:t xml:space="preserve"> </w:t>
      </w:r>
      <w:r>
        <w:t xml:space="preserve">to </w:t>
      </w:r>
      <w:r w:rsidR="00EB1210">
        <w:t>1</w:t>
      </w:r>
      <w:r w:rsidR="00EB1210" w:rsidRPr="00EB1210">
        <w:rPr>
          <w:vertAlign w:val="superscript"/>
        </w:rPr>
        <w:t>st</w:t>
      </w:r>
      <w:r w:rsidR="00EB1210">
        <w:t xml:space="preserve"> </w:t>
      </w:r>
      <w:r w:rsidR="006D665B">
        <w:t>February</w:t>
      </w:r>
      <w:r w:rsidR="003D5A8E">
        <w:t xml:space="preserve"> 2026</w:t>
      </w:r>
      <w:r w:rsidR="006D665B">
        <w:t>.</w:t>
      </w:r>
    </w:p>
    <w:p w14:paraId="5E1AD396" w14:textId="77777777" w:rsidR="00B97A71" w:rsidRDefault="00B97A71" w:rsidP="00B72DEB">
      <w:pPr>
        <w:pStyle w:val="Body"/>
      </w:pPr>
      <w:r w:rsidRPr="00B97A71">
        <w:t xml:space="preserve">If no report appears in your MFT folder, your health service has </w:t>
      </w:r>
      <w:r w:rsidRPr="00B97A71">
        <w:rPr>
          <w:b/>
          <w:bCs/>
        </w:rPr>
        <w:t>no episodes requiring review</w:t>
      </w:r>
      <w:r w:rsidRPr="00B97A71">
        <w:t>.</w:t>
      </w:r>
    </w:p>
    <w:p w14:paraId="3361DA36" w14:textId="1ABCF54A" w:rsidR="00B72DEB" w:rsidRPr="00B72DEB" w:rsidRDefault="00E8732F" w:rsidP="00B72DEB">
      <w:pPr>
        <w:pStyle w:val="Body"/>
      </w:pPr>
      <w:r>
        <w:br/>
      </w:r>
      <w:r w:rsidR="00B72DEB" w:rsidRPr="00B72DEB">
        <w:t>Health services are asked to review episodes in both reports to ensure:</w:t>
      </w:r>
    </w:p>
    <w:p w14:paraId="4BFD1884" w14:textId="77777777" w:rsidR="00B72DEB" w:rsidRPr="00B72DEB" w:rsidRDefault="00B72DEB" w:rsidP="00B72DEB">
      <w:pPr>
        <w:pStyle w:val="Body"/>
        <w:numPr>
          <w:ilvl w:val="0"/>
          <w:numId w:val="16"/>
        </w:numPr>
      </w:pPr>
      <w:r w:rsidRPr="00B72DEB">
        <w:t>The episode meets a criterion for admission, and should be reported to the VAED</w:t>
      </w:r>
    </w:p>
    <w:p w14:paraId="47A2640F" w14:textId="77777777" w:rsidR="00B72DEB" w:rsidRPr="00B72DEB" w:rsidRDefault="00B72DEB" w:rsidP="00B72DEB">
      <w:pPr>
        <w:pStyle w:val="Body"/>
        <w:numPr>
          <w:ilvl w:val="0"/>
          <w:numId w:val="16"/>
        </w:numPr>
      </w:pPr>
      <w:r w:rsidRPr="00B72DEB">
        <w:t>The correct criterion for admission (B or C) has been assigned</w:t>
      </w:r>
    </w:p>
    <w:p w14:paraId="36E83C21" w14:textId="1C99C6BA" w:rsidR="00D5133B" w:rsidRPr="00B72DEB" w:rsidRDefault="00B72DEB" w:rsidP="00CB3824">
      <w:pPr>
        <w:pStyle w:val="Body"/>
        <w:numPr>
          <w:ilvl w:val="0"/>
          <w:numId w:val="16"/>
        </w:numPr>
      </w:pPr>
      <w:r w:rsidRPr="00B72DEB">
        <w:t>The correct procedure code/s have been assigned</w:t>
      </w:r>
    </w:p>
    <w:p w14:paraId="3A5BA104" w14:textId="77777777" w:rsidR="00237019" w:rsidRDefault="00237019" w:rsidP="00237019">
      <w:pPr>
        <w:pStyle w:val="Body"/>
      </w:pPr>
      <w:r w:rsidRPr="00237019">
        <w:t xml:space="preserve">If the episode meets VAED reporting criteria, submit corrections to the episode record (E5). </w:t>
      </w:r>
    </w:p>
    <w:p w14:paraId="7E1C689A" w14:textId="749E76C2" w:rsidR="00237019" w:rsidRPr="00237019" w:rsidRDefault="00237019" w:rsidP="00237019">
      <w:pPr>
        <w:pStyle w:val="Body"/>
      </w:pPr>
      <w:r w:rsidRPr="00237019">
        <w:t xml:space="preserve">If </w:t>
      </w:r>
      <w:r w:rsidR="000E5403">
        <w:t xml:space="preserve">the episode does not </w:t>
      </w:r>
      <w:r w:rsidRPr="00237019">
        <w:t xml:space="preserve">meet </w:t>
      </w:r>
      <w:r w:rsidR="000E5403">
        <w:t xml:space="preserve">VAED </w:t>
      </w:r>
      <w:r w:rsidRPr="00237019">
        <w:t>reporting criteria, submit an episode deletion record.</w:t>
      </w:r>
    </w:p>
    <w:p w14:paraId="20F38BFC" w14:textId="0035EE71" w:rsidR="00B72DEB" w:rsidRPr="00B72DEB" w:rsidRDefault="00B72DEB" w:rsidP="00B72DEB">
      <w:pPr>
        <w:pStyle w:val="Body"/>
      </w:pPr>
      <w:r w:rsidRPr="00B72DEB">
        <w:t xml:space="preserve">Reference files: </w:t>
      </w:r>
      <w:hyperlink r:id="rId17" w:tgtFrame="_blank" w:tooltip="https://www.health.vic.gov.au/data-reporting/victorian-admitted-episodes-dataset" w:history="1">
        <w:r w:rsidRPr="00B72DEB">
          <w:rPr>
            <w:rStyle w:val="Hyperlink"/>
          </w:rPr>
          <w:t>VAED Criteria for Reporting 2025/26</w:t>
        </w:r>
      </w:hyperlink>
      <w:r w:rsidRPr="00B72DEB">
        <w:t xml:space="preserve"> &lt;</w:t>
      </w:r>
      <w:r w:rsidR="00AD2603" w:rsidRPr="00AD2603">
        <w:t>https://www.health.vic.gov.au/data-reporting/victorian-admitted-episodes-dataset</w:t>
      </w:r>
      <w:r w:rsidR="00AD2603">
        <w:t>&gt;</w:t>
      </w:r>
    </w:p>
    <w:p w14:paraId="3A4DF81F" w14:textId="77777777" w:rsidR="00B72DEB" w:rsidRPr="00B72DEB" w:rsidRDefault="00B72DEB" w:rsidP="00B72DEB">
      <w:pPr>
        <w:pStyle w:val="Body"/>
      </w:pPr>
      <w:r w:rsidRPr="00B72DEB">
        <w:t>VAED reporting procedure code lists: AAPL and NAQAL – are available upon request from HDSS Helpdesk &lt;</w:t>
      </w:r>
      <w:hyperlink r:id="rId18" w:tgtFrame="_blank" w:tooltip="mailto:hdss.helpdesk@health.vic.gov.au" w:history="1">
        <w:r w:rsidRPr="00B72DEB">
          <w:rPr>
            <w:rStyle w:val="Hyperlink"/>
          </w:rPr>
          <w:t>hdss.helpdesk@health.vic.gov.au</w:t>
        </w:r>
      </w:hyperlink>
      <w:r w:rsidRPr="00B72DEB">
        <w:t>&gt;</w:t>
      </w:r>
    </w:p>
    <w:p w14:paraId="5E6271DA" w14:textId="1FD6F081" w:rsidR="0082608E" w:rsidRDefault="0082608E" w:rsidP="0082608E">
      <w:pPr>
        <w:pStyle w:val="Heading1"/>
      </w:pPr>
      <w:bookmarkStart w:id="3" w:name="_Toc222399994"/>
      <w:r>
        <w:t xml:space="preserve">Victorian </w:t>
      </w:r>
      <w:r w:rsidR="007F3D7B">
        <w:t>Emergency Minimum</w:t>
      </w:r>
      <w:r>
        <w:t xml:space="preserve"> Dataset (VE</w:t>
      </w:r>
      <w:r w:rsidR="007F3D7B">
        <w:t>M</w:t>
      </w:r>
      <w:r>
        <w:t>D)</w:t>
      </w:r>
      <w:bookmarkEnd w:id="3"/>
    </w:p>
    <w:p w14:paraId="01B6B0D6" w14:textId="1A85F404" w:rsidR="0082608E" w:rsidRDefault="00EE689E" w:rsidP="00564F09">
      <w:pPr>
        <w:pStyle w:val="Heading2"/>
      </w:pPr>
      <w:bookmarkStart w:id="4" w:name="_Toc222399995"/>
      <w:r>
        <w:t>VEMD Editor not supported after 2025-26</w:t>
      </w:r>
      <w:bookmarkEnd w:id="4"/>
    </w:p>
    <w:p w14:paraId="4D00BEED" w14:textId="562A8E48" w:rsidR="00411A74" w:rsidRDefault="00417042" w:rsidP="00411A74">
      <w:pPr>
        <w:pStyle w:val="Body"/>
      </w:pPr>
      <w:r>
        <w:t xml:space="preserve">As stated in previous HDSS Bulletins, the VEMD Editor will no longer be updated or supported after the 2025-26 financial year due to </w:t>
      </w:r>
      <w:r w:rsidR="00B000DB">
        <w:t>platform incompatibility</w:t>
      </w:r>
      <w:r w:rsidR="00F34DCF">
        <w:t>.</w:t>
      </w:r>
    </w:p>
    <w:p w14:paraId="79771A97" w14:textId="3D214C4D" w:rsidR="00F34DCF" w:rsidRDefault="00F34DCF" w:rsidP="00411A74">
      <w:pPr>
        <w:pStyle w:val="Body"/>
      </w:pPr>
      <w:r>
        <w:t>Health services are encouraged to prepare for this chan</w:t>
      </w:r>
      <w:r w:rsidR="00931577">
        <w:t xml:space="preserve">ge </w:t>
      </w:r>
      <w:r w:rsidR="00460178">
        <w:t>by introducing improved error messaging at the time of data entry and/or implementing the ability to run initial internal checks on VEMD data before submitting it to the department.</w:t>
      </w:r>
    </w:p>
    <w:p w14:paraId="57571EA0" w14:textId="07EFF3A6" w:rsidR="00460178" w:rsidRPr="00411A74" w:rsidRDefault="00460178" w:rsidP="00411A74">
      <w:pPr>
        <w:pStyle w:val="Body"/>
      </w:pPr>
      <w:r>
        <w:lastRenderedPageBreak/>
        <w:t>Alternatively, health services can upload the VEMD file directly into MFT and address errors identified in the Edit report.</w:t>
      </w:r>
    </w:p>
    <w:p w14:paraId="2D75DB9E" w14:textId="667E172A" w:rsidR="00A806CA" w:rsidRDefault="00252035" w:rsidP="00A806CA">
      <w:pPr>
        <w:pStyle w:val="Heading1"/>
      </w:pPr>
      <w:bookmarkStart w:id="5" w:name="_Toc222399996"/>
      <w:r>
        <w:t xml:space="preserve">Victorian </w:t>
      </w:r>
      <w:r w:rsidR="00A94B57">
        <w:t xml:space="preserve">Integrated Non-Admitted </w:t>
      </w:r>
      <w:r w:rsidR="00046135">
        <w:t>Health Minimum Data Set (VINAH MDS)</w:t>
      </w:r>
      <w:bookmarkEnd w:id="5"/>
      <w:r w:rsidR="00FA15AF" w:rsidRPr="009F2E73">
        <w:rPr>
          <w:vanish/>
        </w:rPr>
        <w:t xml:space="preserve"> </w:t>
      </w:r>
    </w:p>
    <w:p w14:paraId="1D7705FB" w14:textId="5F2B6BE2" w:rsidR="00A806CA" w:rsidRPr="00A806CA" w:rsidRDefault="3C820BF0" w:rsidP="52453797">
      <w:pPr>
        <w:pStyle w:val="Heading2"/>
      </w:pPr>
      <w:bookmarkStart w:id="6" w:name="_Toc222399997"/>
      <w:r>
        <w:t xml:space="preserve">VINAH </w:t>
      </w:r>
      <w:r w:rsidR="00702B24">
        <w:t xml:space="preserve">MDS </w:t>
      </w:r>
      <w:r>
        <w:t>late data notification</w:t>
      </w:r>
      <w:bookmarkEnd w:id="6"/>
    </w:p>
    <w:p w14:paraId="0E89130C" w14:textId="5F87F893" w:rsidR="00564F09" w:rsidRDefault="3C820BF0" w:rsidP="4FAFC7B8">
      <w:pPr>
        <w:pStyle w:val="Body"/>
      </w:pPr>
      <w:r>
        <w:t xml:space="preserve">The </w:t>
      </w:r>
      <w:r w:rsidR="005D7214">
        <w:t>VINAH l</w:t>
      </w:r>
      <w:r>
        <w:t xml:space="preserve">ate </w:t>
      </w:r>
      <w:r w:rsidR="005D7214">
        <w:t>d</w:t>
      </w:r>
      <w:r>
        <w:t xml:space="preserve">ata </w:t>
      </w:r>
      <w:r w:rsidR="005D7214">
        <w:t>n</w:t>
      </w:r>
      <w:r>
        <w:t>otification form has been updated to simplify its use.</w:t>
      </w:r>
      <w:r w:rsidR="00D045E2">
        <w:t xml:space="preserve"> It is available in the HealthCollect</w:t>
      </w:r>
      <w:r w:rsidR="00D045E2" w:rsidRPr="00D045E2">
        <w:rPr>
          <w:rFonts w:eastAsia="Times New Roman"/>
        </w:rPr>
        <w:t xml:space="preserve"> </w:t>
      </w:r>
      <w:r w:rsidR="00D045E2">
        <w:rPr>
          <w:rFonts w:eastAsia="Times New Roman"/>
        </w:rPr>
        <w:t>porta</w:t>
      </w:r>
      <w:r w:rsidR="00EC5260">
        <w:rPr>
          <w:rFonts w:eastAsia="Times New Roman"/>
        </w:rPr>
        <w:t xml:space="preserve">l. </w:t>
      </w:r>
    </w:p>
    <w:p w14:paraId="27D7BA0F" w14:textId="1CA4F17C" w:rsidR="00B014EC" w:rsidRDefault="00B014EC" w:rsidP="00881685">
      <w:pPr>
        <w:pStyle w:val="Heading2"/>
      </w:pPr>
      <w:bookmarkStart w:id="7" w:name="_Toc222399998"/>
      <w:bookmarkStart w:id="8" w:name="_Toc161231602"/>
      <w:bookmarkStart w:id="9" w:name="_Toc199311746"/>
      <w:bookmarkStart w:id="10" w:name="_Toc199411197"/>
      <w:bookmarkStart w:id="11" w:name="_Toc214432778"/>
      <w:r>
        <w:t>VINAH MDS frequently asked questions</w:t>
      </w:r>
      <w:bookmarkEnd w:id="7"/>
    </w:p>
    <w:p w14:paraId="3064FBC5" w14:textId="132BDB79" w:rsidR="00B014EC" w:rsidRDefault="00B014EC" w:rsidP="00B014EC">
      <w:pPr>
        <w:pStyle w:val="Body"/>
      </w:pPr>
      <w:r w:rsidRPr="00B014EC">
        <w:t>HDSS has recently published a Frequently Asked Questions (FAQ) document on the department’s VINAH MDS webpage. The FAQ is available in the Publications listing</w:t>
      </w:r>
      <w:r>
        <w:t xml:space="preserve"> at: </w:t>
      </w:r>
      <w:hyperlink r:id="rId19" w:history="1">
        <w:r w:rsidRPr="00B014EC">
          <w:rPr>
            <w:rStyle w:val="Hyperlink"/>
          </w:rPr>
          <w:t>Victorian Integrated Non-Admitted Health (VINAH) dataset</w:t>
        </w:r>
      </w:hyperlink>
      <w:r>
        <w:t xml:space="preserve"> </w:t>
      </w:r>
    </w:p>
    <w:p w14:paraId="151E290A" w14:textId="2BBA89AC" w:rsidR="00B014EC" w:rsidRPr="00B014EC" w:rsidRDefault="00B014EC" w:rsidP="00B014EC">
      <w:pPr>
        <w:pStyle w:val="Body"/>
      </w:pPr>
      <w:r w:rsidRPr="00B014EC">
        <w:t xml:space="preserve">We encourage all health services to consult this document before submitting queries to the HDSS Helpdesk, as many common questions are already addressed within it. This will help ensure timely resolution </w:t>
      </w:r>
      <w:r w:rsidR="0033096A">
        <w:t xml:space="preserve">of queries </w:t>
      </w:r>
      <w:r w:rsidRPr="00B014EC">
        <w:t>and reduce the need for follow</w:t>
      </w:r>
      <w:r w:rsidRPr="00B014EC">
        <w:rPr>
          <w:rFonts w:ascii="Cambria Math" w:hAnsi="Cambria Math" w:cs="Cambria Math"/>
        </w:rPr>
        <w:t>‑</w:t>
      </w:r>
      <w:r w:rsidRPr="00B014EC">
        <w:t>up requests.</w:t>
      </w:r>
      <w:r>
        <w:t xml:space="preserve"> </w:t>
      </w:r>
    </w:p>
    <w:p w14:paraId="106203DF" w14:textId="57991C18" w:rsidR="00D42EF2" w:rsidRDefault="008F65AF" w:rsidP="00881685">
      <w:pPr>
        <w:pStyle w:val="Heading2"/>
      </w:pPr>
      <w:bookmarkStart w:id="12" w:name="_Toc222399999"/>
      <w:r>
        <w:t>Corrections</w:t>
      </w:r>
      <w:r w:rsidR="004762F3">
        <w:t>/updates</w:t>
      </w:r>
      <w:r>
        <w:t xml:space="preserve"> to the VINAH MDS manual 2025-2</w:t>
      </w:r>
      <w:bookmarkEnd w:id="8"/>
      <w:bookmarkEnd w:id="9"/>
      <w:bookmarkEnd w:id="10"/>
      <w:r>
        <w:t>6</w:t>
      </w:r>
      <w:bookmarkEnd w:id="11"/>
      <w:bookmarkEnd w:id="12"/>
    </w:p>
    <w:p w14:paraId="641821FC" w14:textId="77777777" w:rsidR="001300E7" w:rsidRPr="00C50477" w:rsidRDefault="001300E7" w:rsidP="001300E7">
      <w:pPr>
        <w:pStyle w:val="Body"/>
      </w:pPr>
      <w:r>
        <w:t>The following updates will be published in the next VINAH MDS manual</w:t>
      </w:r>
    </w:p>
    <w:p w14:paraId="0CDC9D29" w14:textId="4739A6E8" w:rsidR="001300E7" w:rsidRPr="00D4423F" w:rsidRDefault="001300E7" w:rsidP="001300E7">
      <w:pPr>
        <w:pStyle w:val="Heading3"/>
        <w:rPr>
          <w:rFonts w:asciiTheme="majorHAnsi" w:hAnsiTheme="majorHAnsi"/>
          <w:sz w:val="26"/>
        </w:rPr>
      </w:pPr>
      <w:r>
        <w:t xml:space="preserve">Section 9 - </w:t>
      </w:r>
      <w:r w:rsidR="004762F3">
        <w:t>Contact Campus Code</w:t>
      </w:r>
    </w:p>
    <w:p w14:paraId="0685F4DB" w14:textId="77777777" w:rsidR="001300E7" w:rsidRDefault="001300E7" w:rsidP="001300E7">
      <w:pPr>
        <w:pStyle w:val="Heading4"/>
      </w:pPr>
      <w:r>
        <w:t>Contact Campus Code</w:t>
      </w:r>
    </w:p>
    <w:tbl>
      <w:tblPr>
        <w:tblStyle w:val="TableGrid"/>
        <w:tblW w:w="5000" w:type="pct"/>
        <w:tblLook w:val="04A0" w:firstRow="1" w:lastRow="0" w:firstColumn="1" w:lastColumn="0" w:noHBand="0" w:noVBand="1"/>
      </w:tblPr>
      <w:tblGrid>
        <w:gridCol w:w="1638"/>
        <w:gridCol w:w="1207"/>
        <w:gridCol w:w="1095"/>
        <w:gridCol w:w="838"/>
        <w:gridCol w:w="2667"/>
        <w:gridCol w:w="1499"/>
        <w:gridCol w:w="1250"/>
      </w:tblGrid>
      <w:tr w:rsidR="001300E7" w:rsidRPr="00892DCD" w14:paraId="17C60C9C" w14:textId="77777777" w:rsidTr="005D3EE4">
        <w:trPr>
          <w:trHeight w:val="545"/>
        </w:trPr>
        <w:tc>
          <w:tcPr>
            <w:tcW w:w="803" w:type="pct"/>
          </w:tcPr>
          <w:p w14:paraId="5C0F298F" w14:textId="77777777" w:rsidR="001300E7" w:rsidRPr="00892DCD" w:rsidRDefault="001300E7" w:rsidP="005D3EE4">
            <w:pPr>
              <w:pStyle w:val="DHHStabletext"/>
              <w:rPr>
                <w:b/>
                <w:bCs/>
                <w:color w:val="000000" w:themeColor="text1"/>
                <w:sz w:val="18"/>
                <w:szCs w:val="18"/>
              </w:rPr>
            </w:pPr>
            <w:bookmarkStart w:id="13" w:name="_Hlk220077915"/>
            <w:r w:rsidRPr="00892DCD">
              <w:rPr>
                <w:b/>
                <w:bCs/>
                <w:color w:val="000000" w:themeColor="text1"/>
                <w:sz w:val="18"/>
                <w:szCs w:val="18"/>
              </w:rPr>
              <w:t>Data Element Name</w:t>
            </w:r>
          </w:p>
        </w:tc>
        <w:tc>
          <w:tcPr>
            <w:tcW w:w="592" w:type="pct"/>
          </w:tcPr>
          <w:p w14:paraId="4CBA2F09"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1DAB4F2D"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50094232"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0E3D51A2"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Descriptor</w:t>
            </w:r>
          </w:p>
        </w:tc>
        <w:tc>
          <w:tcPr>
            <w:tcW w:w="735" w:type="pct"/>
          </w:tcPr>
          <w:p w14:paraId="617162AE" w14:textId="77777777" w:rsidR="001300E7" w:rsidRPr="00892DCD" w:rsidRDefault="001300E7" w:rsidP="005D3EE4">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13" w:type="pct"/>
          </w:tcPr>
          <w:p w14:paraId="55E39B34" w14:textId="77777777" w:rsidR="001300E7" w:rsidRPr="00892DCD" w:rsidRDefault="001300E7" w:rsidP="005D3EE4">
            <w:pPr>
              <w:pStyle w:val="Tablecolhead"/>
              <w:rPr>
                <w:rFonts w:cs="Arial"/>
                <w:color w:val="000000" w:themeColor="text1"/>
                <w:sz w:val="18"/>
                <w:szCs w:val="18"/>
              </w:rPr>
            </w:pPr>
            <w:r>
              <w:rPr>
                <w:rFonts w:cs="Arial"/>
                <w:color w:val="000000" w:themeColor="text1"/>
                <w:sz w:val="18"/>
                <w:szCs w:val="18"/>
              </w:rPr>
              <w:t>Change</w:t>
            </w:r>
          </w:p>
        </w:tc>
      </w:tr>
      <w:tr w:rsidR="001300E7" w:rsidRPr="00892DCD" w14:paraId="77DCB45A" w14:textId="77777777" w:rsidTr="005D3EE4">
        <w:trPr>
          <w:trHeight w:val="753"/>
        </w:trPr>
        <w:tc>
          <w:tcPr>
            <w:tcW w:w="803" w:type="pct"/>
          </w:tcPr>
          <w:p w14:paraId="3BD38CD2" w14:textId="77777777" w:rsidR="001300E7" w:rsidRPr="000A230B" w:rsidRDefault="001300E7" w:rsidP="005D3EE4">
            <w:pPr>
              <w:pStyle w:val="DHHStabletext"/>
              <w:rPr>
                <w:color w:val="000000" w:themeColor="text1"/>
                <w:sz w:val="18"/>
                <w:szCs w:val="18"/>
              </w:rPr>
            </w:pPr>
            <w:r>
              <w:rPr>
                <w:color w:val="000000" w:themeColor="text1"/>
                <w:sz w:val="18"/>
                <w:szCs w:val="18"/>
              </w:rPr>
              <w:t>Contact Campus Code</w:t>
            </w:r>
          </w:p>
        </w:tc>
        <w:tc>
          <w:tcPr>
            <w:tcW w:w="592" w:type="pct"/>
          </w:tcPr>
          <w:p w14:paraId="3DCE3193" w14:textId="77777777" w:rsidR="001300E7" w:rsidRPr="000A230B" w:rsidRDefault="001300E7" w:rsidP="005D3EE4">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2A50B3B6" w14:textId="77777777" w:rsidR="001300E7" w:rsidRPr="000A230B" w:rsidRDefault="001300E7" w:rsidP="005D3EE4">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750B28C0" w14:textId="7EBFFCD2" w:rsidR="001300E7" w:rsidRDefault="00272EA4" w:rsidP="005D3EE4">
            <w:pPr>
              <w:pStyle w:val="Tablecolhead"/>
              <w:rPr>
                <w:rFonts w:cs="Arial"/>
                <w:b w:val="0"/>
                <w:color w:val="000000" w:themeColor="text1"/>
                <w:sz w:val="18"/>
                <w:szCs w:val="18"/>
              </w:rPr>
            </w:pPr>
            <w:r>
              <w:rPr>
                <w:rFonts w:cs="Arial"/>
                <w:b w:val="0"/>
                <w:color w:val="000000" w:themeColor="text1"/>
                <w:sz w:val="18"/>
                <w:szCs w:val="18"/>
              </w:rPr>
              <w:t>1671</w:t>
            </w:r>
          </w:p>
        </w:tc>
        <w:tc>
          <w:tcPr>
            <w:tcW w:w="1308" w:type="pct"/>
          </w:tcPr>
          <w:p w14:paraId="48275392" w14:textId="2FE0D2E8" w:rsidR="001300E7" w:rsidRPr="005104BF" w:rsidRDefault="001300E7" w:rsidP="005D3EE4">
            <w:pPr>
              <w:spacing w:before="80" w:after="60" w:line="240" w:lineRule="auto"/>
              <w:rPr>
                <w:rFonts w:cs="Arial"/>
                <w:color w:val="000000" w:themeColor="text1"/>
                <w:sz w:val="18"/>
                <w:szCs w:val="18"/>
              </w:rPr>
            </w:pPr>
            <w:r>
              <w:rPr>
                <w:rFonts w:cs="Arial"/>
                <w:color w:val="000000" w:themeColor="text1"/>
                <w:sz w:val="18"/>
                <w:szCs w:val="18"/>
              </w:rPr>
              <w:t>Phillip Island Community Hospital</w:t>
            </w:r>
          </w:p>
        </w:tc>
        <w:tc>
          <w:tcPr>
            <w:tcW w:w="735" w:type="pct"/>
          </w:tcPr>
          <w:p w14:paraId="27BDF1C4" w14:textId="5278EE13" w:rsidR="001300E7" w:rsidRDefault="001300E7" w:rsidP="005D3EE4">
            <w:pPr>
              <w:pStyle w:val="Tablecolhead"/>
              <w:rPr>
                <w:b w:val="0"/>
                <w:bCs/>
                <w:color w:val="000000" w:themeColor="text1"/>
                <w:sz w:val="18"/>
                <w:szCs w:val="18"/>
              </w:rPr>
            </w:pPr>
            <w:r>
              <w:rPr>
                <w:b w:val="0"/>
                <w:bCs/>
                <w:color w:val="000000" w:themeColor="text1"/>
                <w:sz w:val="18"/>
                <w:szCs w:val="18"/>
              </w:rPr>
              <w:t xml:space="preserve">Reportable as of </w:t>
            </w:r>
            <w:r w:rsidR="00272EA4">
              <w:rPr>
                <w:b w:val="0"/>
                <w:bCs/>
                <w:color w:val="000000" w:themeColor="text1"/>
                <w:sz w:val="18"/>
                <w:szCs w:val="18"/>
              </w:rPr>
              <w:t>12/06/2025</w:t>
            </w:r>
          </w:p>
        </w:tc>
        <w:tc>
          <w:tcPr>
            <w:tcW w:w="613" w:type="pct"/>
          </w:tcPr>
          <w:p w14:paraId="3CF0AAFE" w14:textId="77777777" w:rsidR="001300E7" w:rsidRDefault="001300E7" w:rsidP="005D3EE4">
            <w:pPr>
              <w:pStyle w:val="Tablecolhead"/>
              <w:rPr>
                <w:rFonts w:cs="Arial"/>
                <w:b w:val="0"/>
                <w:bCs/>
                <w:color w:val="000000" w:themeColor="text1"/>
                <w:sz w:val="18"/>
                <w:szCs w:val="18"/>
              </w:rPr>
            </w:pPr>
            <w:r>
              <w:rPr>
                <w:rFonts w:cs="Arial"/>
                <w:b w:val="0"/>
                <w:bCs/>
                <w:color w:val="000000" w:themeColor="text1"/>
                <w:sz w:val="18"/>
                <w:szCs w:val="18"/>
              </w:rPr>
              <w:t>Add</w:t>
            </w:r>
          </w:p>
        </w:tc>
      </w:tr>
      <w:bookmarkEnd w:id="13"/>
      <w:tr w:rsidR="003968AD" w:rsidRPr="00892DCD" w14:paraId="4D8093EF" w14:textId="77777777" w:rsidTr="005D3EE4">
        <w:trPr>
          <w:trHeight w:val="753"/>
        </w:trPr>
        <w:tc>
          <w:tcPr>
            <w:tcW w:w="803" w:type="pct"/>
          </w:tcPr>
          <w:p w14:paraId="533A77FE" w14:textId="5EE50E35" w:rsidR="003968AD" w:rsidRDefault="003968AD" w:rsidP="003968AD">
            <w:pPr>
              <w:pStyle w:val="DHHStabletext"/>
              <w:rPr>
                <w:color w:val="000000" w:themeColor="text1"/>
                <w:sz w:val="18"/>
                <w:szCs w:val="18"/>
              </w:rPr>
            </w:pPr>
            <w:r>
              <w:rPr>
                <w:color w:val="000000" w:themeColor="text1"/>
                <w:sz w:val="18"/>
                <w:szCs w:val="18"/>
              </w:rPr>
              <w:t>Contact Campus Code</w:t>
            </w:r>
          </w:p>
        </w:tc>
        <w:tc>
          <w:tcPr>
            <w:tcW w:w="592" w:type="pct"/>
          </w:tcPr>
          <w:p w14:paraId="051A232B" w14:textId="145F00A4" w:rsidR="003968AD" w:rsidRPr="000A230B" w:rsidRDefault="003968AD" w:rsidP="003968AD">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56C3DE92" w14:textId="1BA850F2" w:rsidR="003968AD" w:rsidRPr="000A230B" w:rsidRDefault="003968AD" w:rsidP="003968AD">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333E587D" w14:textId="02B2994E" w:rsidR="003968AD" w:rsidRDefault="003968AD" w:rsidP="003968AD">
            <w:pPr>
              <w:pStyle w:val="Tablecolhead"/>
              <w:rPr>
                <w:rFonts w:cs="Arial"/>
                <w:b w:val="0"/>
                <w:color w:val="000000" w:themeColor="text1"/>
                <w:sz w:val="18"/>
                <w:szCs w:val="18"/>
              </w:rPr>
            </w:pPr>
            <w:r>
              <w:rPr>
                <w:rFonts w:cs="Arial"/>
                <w:b w:val="0"/>
                <w:color w:val="000000" w:themeColor="text1"/>
                <w:sz w:val="18"/>
                <w:szCs w:val="18"/>
              </w:rPr>
              <w:t>2950</w:t>
            </w:r>
          </w:p>
        </w:tc>
        <w:tc>
          <w:tcPr>
            <w:tcW w:w="1308" w:type="pct"/>
          </w:tcPr>
          <w:p w14:paraId="79D577E4" w14:textId="2EFE8FC7" w:rsidR="003968AD" w:rsidRDefault="003968AD" w:rsidP="003968AD">
            <w:pPr>
              <w:spacing w:before="80" w:after="60" w:line="240" w:lineRule="auto"/>
              <w:rPr>
                <w:rFonts w:cs="Arial"/>
                <w:color w:val="000000" w:themeColor="text1"/>
                <w:sz w:val="18"/>
                <w:szCs w:val="18"/>
              </w:rPr>
            </w:pPr>
            <w:r>
              <w:rPr>
                <w:rFonts w:cs="Arial"/>
                <w:color w:val="000000" w:themeColor="text1"/>
                <w:sz w:val="18"/>
                <w:szCs w:val="18"/>
              </w:rPr>
              <w:t xml:space="preserve">Barwon </w:t>
            </w:r>
            <w:r w:rsidR="00EE523C">
              <w:rPr>
                <w:rFonts w:cs="Arial"/>
                <w:color w:val="000000" w:themeColor="text1"/>
                <w:sz w:val="18"/>
                <w:szCs w:val="18"/>
              </w:rPr>
              <w:t xml:space="preserve">Health </w:t>
            </w:r>
            <w:r>
              <w:rPr>
                <w:rFonts w:cs="Arial"/>
                <w:color w:val="000000" w:themeColor="text1"/>
                <w:sz w:val="18"/>
                <w:szCs w:val="18"/>
              </w:rPr>
              <w:t>Palliative Care at Anam Cara House</w:t>
            </w:r>
          </w:p>
        </w:tc>
        <w:tc>
          <w:tcPr>
            <w:tcW w:w="735" w:type="pct"/>
          </w:tcPr>
          <w:p w14:paraId="0D6566C8" w14:textId="5BCC6F70" w:rsidR="003968AD" w:rsidRDefault="003968AD" w:rsidP="003968AD">
            <w:pPr>
              <w:pStyle w:val="Tablecolhead"/>
              <w:rPr>
                <w:b w:val="0"/>
                <w:bCs/>
                <w:color w:val="000000" w:themeColor="text1"/>
                <w:sz w:val="18"/>
                <w:szCs w:val="18"/>
              </w:rPr>
            </w:pPr>
            <w:r>
              <w:rPr>
                <w:b w:val="0"/>
                <w:bCs/>
                <w:color w:val="000000" w:themeColor="text1"/>
                <w:sz w:val="18"/>
                <w:szCs w:val="18"/>
              </w:rPr>
              <w:t xml:space="preserve">Reportable as of </w:t>
            </w:r>
            <w:r w:rsidR="00B83975">
              <w:rPr>
                <w:b w:val="0"/>
                <w:bCs/>
                <w:color w:val="000000" w:themeColor="text1"/>
                <w:sz w:val="18"/>
                <w:szCs w:val="18"/>
              </w:rPr>
              <w:t>01/02/2026</w:t>
            </w:r>
          </w:p>
        </w:tc>
        <w:tc>
          <w:tcPr>
            <w:tcW w:w="613" w:type="pct"/>
          </w:tcPr>
          <w:p w14:paraId="0624D15D" w14:textId="0CFBFFD7" w:rsidR="003968AD" w:rsidRDefault="003968AD" w:rsidP="003968AD">
            <w:pPr>
              <w:pStyle w:val="Tablecolhead"/>
              <w:rPr>
                <w:rFonts w:cs="Arial"/>
                <w:b w:val="0"/>
                <w:bCs/>
                <w:color w:val="000000" w:themeColor="text1"/>
                <w:sz w:val="18"/>
                <w:szCs w:val="18"/>
              </w:rPr>
            </w:pPr>
            <w:r>
              <w:rPr>
                <w:rFonts w:cs="Arial"/>
                <w:b w:val="0"/>
                <w:bCs/>
                <w:color w:val="000000" w:themeColor="text1"/>
                <w:sz w:val="18"/>
                <w:szCs w:val="18"/>
              </w:rPr>
              <w:t>Add</w:t>
            </w:r>
          </w:p>
        </w:tc>
      </w:tr>
    </w:tbl>
    <w:p w14:paraId="4EBBCEC4" w14:textId="09C4FCC2" w:rsidR="004762F3" w:rsidRPr="00D4423F" w:rsidRDefault="004762F3" w:rsidP="004762F3">
      <w:pPr>
        <w:pStyle w:val="Heading3"/>
        <w:rPr>
          <w:rFonts w:asciiTheme="majorHAnsi" w:hAnsiTheme="majorHAnsi"/>
          <w:sz w:val="26"/>
        </w:rPr>
      </w:pPr>
      <w:bookmarkStart w:id="14" w:name="_Hlk221533017"/>
      <w:r>
        <w:t>Section 9 - Contact Provider Code</w:t>
      </w:r>
      <w:bookmarkEnd w:id="14"/>
    </w:p>
    <w:p w14:paraId="68FFD7FB" w14:textId="19A5B16E" w:rsidR="001300E7" w:rsidRDefault="001300E7" w:rsidP="001300E7">
      <w:pPr>
        <w:pStyle w:val="Heading4"/>
      </w:pPr>
      <w:r>
        <w:t>Contact Provider Code</w:t>
      </w:r>
    </w:p>
    <w:tbl>
      <w:tblPr>
        <w:tblStyle w:val="TableGrid"/>
        <w:tblW w:w="5000" w:type="pct"/>
        <w:tblLook w:val="04A0" w:firstRow="1" w:lastRow="0" w:firstColumn="1" w:lastColumn="0" w:noHBand="0" w:noVBand="1"/>
      </w:tblPr>
      <w:tblGrid>
        <w:gridCol w:w="1638"/>
        <w:gridCol w:w="1207"/>
        <w:gridCol w:w="1095"/>
        <w:gridCol w:w="838"/>
        <w:gridCol w:w="2667"/>
        <w:gridCol w:w="1499"/>
        <w:gridCol w:w="1250"/>
      </w:tblGrid>
      <w:tr w:rsidR="001300E7" w:rsidRPr="00892DCD" w14:paraId="13807322" w14:textId="77777777" w:rsidTr="005D3EE4">
        <w:trPr>
          <w:trHeight w:val="545"/>
        </w:trPr>
        <w:tc>
          <w:tcPr>
            <w:tcW w:w="803" w:type="pct"/>
          </w:tcPr>
          <w:p w14:paraId="3A0D989E" w14:textId="77777777" w:rsidR="001300E7" w:rsidRPr="00892DCD" w:rsidRDefault="001300E7" w:rsidP="005D3EE4">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36A4B679"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67F907F6"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57B3578F"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1632F812"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Descriptor</w:t>
            </w:r>
          </w:p>
        </w:tc>
        <w:tc>
          <w:tcPr>
            <w:tcW w:w="735" w:type="pct"/>
          </w:tcPr>
          <w:p w14:paraId="3C638C54" w14:textId="77777777" w:rsidR="001300E7" w:rsidRPr="00892DCD" w:rsidRDefault="001300E7" w:rsidP="005D3EE4">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13" w:type="pct"/>
          </w:tcPr>
          <w:p w14:paraId="520B386C" w14:textId="77777777" w:rsidR="001300E7" w:rsidRPr="00892DCD" w:rsidRDefault="001300E7" w:rsidP="005D3EE4">
            <w:pPr>
              <w:pStyle w:val="Tablecolhead"/>
              <w:rPr>
                <w:rFonts w:cs="Arial"/>
                <w:color w:val="000000" w:themeColor="text1"/>
                <w:sz w:val="18"/>
                <w:szCs w:val="18"/>
              </w:rPr>
            </w:pPr>
            <w:r>
              <w:rPr>
                <w:rFonts w:cs="Arial"/>
                <w:color w:val="000000" w:themeColor="text1"/>
                <w:sz w:val="18"/>
                <w:szCs w:val="18"/>
              </w:rPr>
              <w:t>Change</w:t>
            </w:r>
          </w:p>
        </w:tc>
      </w:tr>
      <w:tr w:rsidR="00272EA4" w:rsidRPr="00892DCD" w14:paraId="7FBF2EA6" w14:textId="77777777" w:rsidTr="005D3EE4">
        <w:trPr>
          <w:trHeight w:val="753"/>
        </w:trPr>
        <w:tc>
          <w:tcPr>
            <w:tcW w:w="803" w:type="pct"/>
          </w:tcPr>
          <w:p w14:paraId="41CDA868" w14:textId="205F93A4" w:rsidR="00272EA4" w:rsidRPr="000A230B" w:rsidRDefault="00272EA4" w:rsidP="00272EA4">
            <w:pPr>
              <w:pStyle w:val="DHHStabletext"/>
              <w:rPr>
                <w:color w:val="000000" w:themeColor="text1"/>
                <w:sz w:val="18"/>
                <w:szCs w:val="18"/>
              </w:rPr>
            </w:pPr>
            <w:bookmarkStart w:id="15" w:name="_Hlk220077889"/>
            <w:r>
              <w:rPr>
                <w:color w:val="000000" w:themeColor="text1"/>
                <w:sz w:val="18"/>
                <w:szCs w:val="18"/>
              </w:rPr>
              <w:t xml:space="preserve">Contact </w:t>
            </w:r>
            <w:r w:rsidR="00B83975">
              <w:rPr>
                <w:color w:val="000000" w:themeColor="text1"/>
                <w:sz w:val="18"/>
                <w:szCs w:val="18"/>
              </w:rPr>
              <w:t>Provider</w:t>
            </w:r>
            <w:r>
              <w:rPr>
                <w:color w:val="000000" w:themeColor="text1"/>
                <w:sz w:val="18"/>
                <w:szCs w:val="18"/>
              </w:rPr>
              <w:t xml:space="preserve"> Code</w:t>
            </w:r>
          </w:p>
        </w:tc>
        <w:tc>
          <w:tcPr>
            <w:tcW w:w="592" w:type="pct"/>
          </w:tcPr>
          <w:p w14:paraId="09C27B72" w14:textId="77777777" w:rsidR="00272EA4" w:rsidRPr="000A230B" w:rsidRDefault="00272EA4" w:rsidP="00272EA4">
            <w:pPr>
              <w:pStyle w:val="Tablecolhead"/>
              <w:rPr>
                <w:rFonts w:cs="Arial"/>
                <w:b w:val="0"/>
                <w:color w:val="000000" w:themeColor="text1"/>
                <w:sz w:val="18"/>
                <w:szCs w:val="18"/>
              </w:rPr>
            </w:pPr>
            <w:r>
              <w:rPr>
                <w:rFonts w:cs="Arial"/>
                <w:b w:val="0"/>
                <w:color w:val="000000" w:themeColor="text1"/>
                <w:sz w:val="18"/>
                <w:szCs w:val="18"/>
              </w:rPr>
              <w:t>990012</w:t>
            </w:r>
          </w:p>
        </w:tc>
        <w:tc>
          <w:tcPr>
            <w:tcW w:w="537" w:type="pct"/>
          </w:tcPr>
          <w:p w14:paraId="050679D8" w14:textId="77777777" w:rsidR="00272EA4" w:rsidRPr="000A230B" w:rsidRDefault="00272EA4" w:rsidP="00272EA4">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647CF423" w14:textId="07CA500D" w:rsidR="00272EA4" w:rsidRDefault="00272EA4" w:rsidP="00272EA4">
            <w:pPr>
              <w:pStyle w:val="Tablecolhead"/>
              <w:rPr>
                <w:rFonts w:cs="Arial"/>
                <w:b w:val="0"/>
                <w:color w:val="000000" w:themeColor="text1"/>
                <w:sz w:val="18"/>
                <w:szCs w:val="18"/>
              </w:rPr>
            </w:pPr>
            <w:r>
              <w:rPr>
                <w:rFonts w:cs="Arial"/>
                <w:b w:val="0"/>
                <w:color w:val="000000" w:themeColor="text1"/>
                <w:sz w:val="18"/>
                <w:szCs w:val="18"/>
              </w:rPr>
              <w:t>1671</w:t>
            </w:r>
          </w:p>
        </w:tc>
        <w:tc>
          <w:tcPr>
            <w:tcW w:w="1308" w:type="pct"/>
          </w:tcPr>
          <w:p w14:paraId="28AEC40C" w14:textId="459AA3B8" w:rsidR="00272EA4" w:rsidRPr="005104BF" w:rsidRDefault="00272EA4" w:rsidP="00272EA4">
            <w:pPr>
              <w:spacing w:before="80" w:after="60" w:line="240" w:lineRule="auto"/>
              <w:rPr>
                <w:rFonts w:cs="Arial"/>
                <w:color w:val="000000" w:themeColor="text1"/>
                <w:sz w:val="18"/>
                <w:szCs w:val="18"/>
              </w:rPr>
            </w:pPr>
            <w:r>
              <w:rPr>
                <w:rFonts w:cs="Arial"/>
                <w:color w:val="000000" w:themeColor="text1"/>
                <w:sz w:val="18"/>
                <w:szCs w:val="18"/>
              </w:rPr>
              <w:t>Phillip Island Community Hospital</w:t>
            </w:r>
          </w:p>
        </w:tc>
        <w:tc>
          <w:tcPr>
            <w:tcW w:w="735" w:type="pct"/>
          </w:tcPr>
          <w:p w14:paraId="53A3D853" w14:textId="65F2CA01" w:rsidR="00272EA4" w:rsidRDefault="00272EA4" w:rsidP="00272EA4">
            <w:pPr>
              <w:pStyle w:val="Tablecolhead"/>
              <w:rPr>
                <w:b w:val="0"/>
                <w:bCs/>
                <w:color w:val="000000" w:themeColor="text1"/>
                <w:sz w:val="18"/>
                <w:szCs w:val="18"/>
              </w:rPr>
            </w:pPr>
            <w:r>
              <w:rPr>
                <w:b w:val="0"/>
                <w:bCs/>
                <w:color w:val="000000" w:themeColor="text1"/>
                <w:sz w:val="18"/>
                <w:szCs w:val="18"/>
              </w:rPr>
              <w:t>Reportable as of 12/06/2025</w:t>
            </w:r>
          </w:p>
        </w:tc>
        <w:tc>
          <w:tcPr>
            <w:tcW w:w="613" w:type="pct"/>
          </w:tcPr>
          <w:p w14:paraId="4FAECB6F" w14:textId="77777777" w:rsidR="00272EA4" w:rsidRDefault="00272EA4" w:rsidP="00272EA4">
            <w:pPr>
              <w:pStyle w:val="Tablecolhead"/>
              <w:rPr>
                <w:rFonts w:cs="Arial"/>
                <w:b w:val="0"/>
                <w:bCs/>
                <w:color w:val="000000" w:themeColor="text1"/>
                <w:sz w:val="18"/>
                <w:szCs w:val="18"/>
              </w:rPr>
            </w:pPr>
            <w:r>
              <w:rPr>
                <w:rFonts w:cs="Arial"/>
                <w:b w:val="0"/>
                <w:bCs/>
                <w:color w:val="000000" w:themeColor="text1"/>
                <w:sz w:val="18"/>
                <w:szCs w:val="18"/>
              </w:rPr>
              <w:t>Add</w:t>
            </w:r>
          </w:p>
        </w:tc>
      </w:tr>
      <w:bookmarkEnd w:id="15"/>
      <w:tr w:rsidR="00521E9F" w:rsidRPr="00892DCD" w14:paraId="1254B842" w14:textId="77777777" w:rsidTr="005D3EE4">
        <w:trPr>
          <w:trHeight w:val="753"/>
        </w:trPr>
        <w:tc>
          <w:tcPr>
            <w:tcW w:w="803" w:type="pct"/>
          </w:tcPr>
          <w:p w14:paraId="13B6C266" w14:textId="27400877" w:rsidR="00521E9F" w:rsidRDefault="00521E9F" w:rsidP="00521E9F">
            <w:pPr>
              <w:pStyle w:val="DHHStabletext"/>
              <w:rPr>
                <w:color w:val="000000" w:themeColor="text1"/>
                <w:sz w:val="18"/>
                <w:szCs w:val="18"/>
              </w:rPr>
            </w:pPr>
            <w:r>
              <w:rPr>
                <w:color w:val="000000" w:themeColor="text1"/>
                <w:sz w:val="18"/>
                <w:szCs w:val="18"/>
              </w:rPr>
              <w:t>Contact Provider Code</w:t>
            </w:r>
          </w:p>
        </w:tc>
        <w:tc>
          <w:tcPr>
            <w:tcW w:w="592" w:type="pct"/>
          </w:tcPr>
          <w:p w14:paraId="654C8477" w14:textId="5E918E4D" w:rsidR="00521E9F" w:rsidRDefault="00521E9F" w:rsidP="00521E9F">
            <w:pPr>
              <w:pStyle w:val="Tablecolhead"/>
              <w:rPr>
                <w:rFonts w:cs="Arial"/>
                <w:b w:val="0"/>
                <w:color w:val="000000" w:themeColor="text1"/>
                <w:sz w:val="18"/>
                <w:szCs w:val="18"/>
              </w:rPr>
            </w:pPr>
            <w:r>
              <w:rPr>
                <w:rFonts w:cs="Arial"/>
                <w:b w:val="0"/>
                <w:color w:val="000000" w:themeColor="text1"/>
                <w:sz w:val="18"/>
                <w:szCs w:val="18"/>
              </w:rPr>
              <w:t>990012</w:t>
            </w:r>
          </w:p>
        </w:tc>
        <w:tc>
          <w:tcPr>
            <w:tcW w:w="537" w:type="pct"/>
          </w:tcPr>
          <w:p w14:paraId="4382B906" w14:textId="110D0E58" w:rsidR="00521E9F" w:rsidRPr="000A230B" w:rsidRDefault="00521E9F" w:rsidP="00521E9F">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0900F552" w14:textId="5F4FF450" w:rsidR="00521E9F" w:rsidRDefault="00521E9F" w:rsidP="00521E9F">
            <w:pPr>
              <w:pStyle w:val="Tablecolhead"/>
              <w:rPr>
                <w:rFonts w:cs="Arial"/>
                <w:b w:val="0"/>
                <w:color w:val="000000" w:themeColor="text1"/>
                <w:sz w:val="18"/>
                <w:szCs w:val="18"/>
              </w:rPr>
            </w:pPr>
            <w:r>
              <w:rPr>
                <w:rFonts w:cs="Arial"/>
                <w:b w:val="0"/>
                <w:color w:val="000000" w:themeColor="text1"/>
                <w:sz w:val="18"/>
                <w:szCs w:val="18"/>
              </w:rPr>
              <w:t>2950</w:t>
            </w:r>
          </w:p>
        </w:tc>
        <w:tc>
          <w:tcPr>
            <w:tcW w:w="1308" w:type="pct"/>
          </w:tcPr>
          <w:p w14:paraId="04D011FA" w14:textId="6751E9F4" w:rsidR="00521E9F" w:rsidRDefault="00521E9F" w:rsidP="00521E9F">
            <w:pPr>
              <w:spacing w:before="80" w:after="60" w:line="240" w:lineRule="auto"/>
              <w:rPr>
                <w:rFonts w:cs="Arial"/>
                <w:color w:val="000000" w:themeColor="text1"/>
                <w:sz w:val="18"/>
                <w:szCs w:val="18"/>
              </w:rPr>
            </w:pPr>
            <w:r>
              <w:rPr>
                <w:rFonts w:cs="Arial"/>
                <w:color w:val="000000" w:themeColor="text1"/>
                <w:sz w:val="18"/>
                <w:szCs w:val="18"/>
              </w:rPr>
              <w:t xml:space="preserve">Barwon </w:t>
            </w:r>
            <w:r w:rsidR="00EE523C">
              <w:rPr>
                <w:rFonts w:cs="Arial"/>
                <w:color w:val="000000" w:themeColor="text1"/>
                <w:sz w:val="18"/>
                <w:szCs w:val="18"/>
              </w:rPr>
              <w:t xml:space="preserve">Health </w:t>
            </w:r>
            <w:r>
              <w:rPr>
                <w:rFonts w:cs="Arial"/>
                <w:color w:val="000000" w:themeColor="text1"/>
                <w:sz w:val="18"/>
                <w:szCs w:val="18"/>
              </w:rPr>
              <w:t>Palliative Care at Anam Cara House</w:t>
            </w:r>
          </w:p>
        </w:tc>
        <w:tc>
          <w:tcPr>
            <w:tcW w:w="735" w:type="pct"/>
          </w:tcPr>
          <w:p w14:paraId="3D4E465D" w14:textId="0C177F44" w:rsidR="00521E9F" w:rsidRDefault="00521E9F" w:rsidP="00521E9F">
            <w:pPr>
              <w:pStyle w:val="Tablecolhead"/>
              <w:rPr>
                <w:b w:val="0"/>
                <w:bCs/>
                <w:color w:val="000000" w:themeColor="text1"/>
                <w:sz w:val="18"/>
                <w:szCs w:val="18"/>
              </w:rPr>
            </w:pPr>
            <w:r>
              <w:rPr>
                <w:b w:val="0"/>
                <w:bCs/>
                <w:color w:val="000000" w:themeColor="text1"/>
                <w:sz w:val="18"/>
                <w:szCs w:val="18"/>
              </w:rPr>
              <w:t>Reportable as of 01/02/2026</w:t>
            </w:r>
          </w:p>
        </w:tc>
        <w:tc>
          <w:tcPr>
            <w:tcW w:w="613" w:type="pct"/>
          </w:tcPr>
          <w:p w14:paraId="7EEE2D81" w14:textId="7C7A0946" w:rsidR="00521E9F" w:rsidRDefault="00521E9F" w:rsidP="00521E9F">
            <w:pPr>
              <w:pStyle w:val="Tablecolhead"/>
              <w:rPr>
                <w:rFonts w:cs="Arial"/>
                <w:b w:val="0"/>
                <w:bCs/>
                <w:color w:val="000000" w:themeColor="text1"/>
                <w:sz w:val="18"/>
                <w:szCs w:val="18"/>
              </w:rPr>
            </w:pPr>
            <w:r>
              <w:rPr>
                <w:rFonts w:cs="Arial"/>
                <w:b w:val="0"/>
                <w:bCs/>
                <w:color w:val="000000" w:themeColor="text1"/>
                <w:sz w:val="18"/>
                <w:szCs w:val="18"/>
              </w:rPr>
              <w:t>Add</w:t>
            </w:r>
          </w:p>
        </w:tc>
      </w:tr>
    </w:tbl>
    <w:p w14:paraId="4AF5A7F1" w14:textId="699A2F47" w:rsidR="004762F3" w:rsidRPr="00D4423F" w:rsidRDefault="004762F3" w:rsidP="004762F3">
      <w:pPr>
        <w:pStyle w:val="Heading3"/>
        <w:rPr>
          <w:rFonts w:asciiTheme="majorHAnsi" w:hAnsiTheme="majorHAnsi"/>
          <w:sz w:val="26"/>
        </w:rPr>
      </w:pPr>
      <w:r>
        <w:lastRenderedPageBreak/>
        <w:t>Section 9 - Episode Campus Code</w:t>
      </w:r>
    </w:p>
    <w:p w14:paraId="646D8186" w14:textId="77777777" w:rsidR="001300E7" w:rsidRDefault="001300E7" w:rsidP="001300E7">
      <w:pPr>
        <w:pStyle w:val="Heading4"/>
      </w:pPr>
      <w:r>
        <w:t>Episode Campus Code</w:t>
      </w:r>
    </w:p>
    <w:tbl>
      <w:tblPr>
        <w:tblStyle w:val="TableGrid"/>
        <w:tblW w:w="5000" w:type="pct"/>
        <w:tblLook w:val="04A0" w:firstRow="1" w:lastRow="0" w:firstColumn="1" w:lastColumn="0" w:noHBand="0" w:noVBand="1"/>
      </w:tblPr>
      <w:tblGrid>
        <w:gridCol w:w="1639"/>
        <w:gridCol w:w="1207"/>
        <w:gridCol w:w="1095"/>
        <w:gridCol w:w="838"/>
        <w:gridCol w:w="2667"/>
        <w:gridCol w:w="1480"/>
        <w:gridCol w:w="1268"/>
      </w:tblGrid>
      <w:tr w:rsidR="001300E7" w:rsidRPr="00892DCD" w14:paraId="44A03188" w14:textId="77777777" w:rsidTr="005D3EE4">
        <w:trPr>
          <w:trHeight w:val="587"/>
        </w:trPr>
        <w:tc>
          <w:tcPr>
            <w:tcW w:w="804" w:type="pct"/>
          </w:tcPr>
          <w:p w14:paraId="580EEF2F" w14:textId="77777777" w:rsidR="001300E7" w:rsidRPr="00892DCD" w:rsidRDefault="001300E7" w:rsidP="005D3EE4">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4FFAC16E"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61DB6D41"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39FB3DB7"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767B6CEB" w14:textId="77777777" w:rsidR="001300E7" w:rsidRPr="00892DCD" w:rsidRDefault="001300E7" w:rsidP="005D3EE4">
            <w:pPr>
              <w:pStyle w:val="Tablecolhead"/>
              <w:rPr>
                <w:rFonts w:cs="Arial"/>
                <w:color w:val="000000" w:themeColor="text1"/>
                <w:sz w:val="18"/>
                <w:szCs w:val="18"/>
              </w:rPr>
            </w:pPr>
            <w:r w:rsidRPr="00892DCD">
              <w:rPr>
                <w:rFonts w:cs="Arial"/>
                <w:color w:val="000000" w:themeColor="text1"/>
                <w:sz w:val="18"/>
                <w:szCs w:val="18"/>
              </w:rPr>
              <w:t>Descriptor</w:t>
            </w:r>
          </w:p>
        </w:tc>
        <w:tc>
          <w:tcPr>
            <w:tcW w:w="726" w:type="pct"/>
          </w:tcPr>
          <w:p w14:paraId="780E7299" w14:textId="77777777" w:rsidR="001300E7" w:rsidRPr="00892DCD" w:rsidRDefault="001300E7" w:rsidP="005D3EE4">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22" w:type="pct"/>
          </w:tcPr>
          <w:p w14:paraId="5D4F41E7" w14:textId="77777777" w:rsidR="001300E7" w:rsidRPr="00892DCD" w:rsidRDefault="001300E7" w:rsidP="005D3EE4">
            <w:pPr>
              <w:pStyle w:val="Tablecolhead"/>
              <w:rPr>
                <w:rFonts w:cs="Arial"/>
                <w:color w:val="000000" w:themeColor="text1"/>
                <w:sz w:val="18"/>
                <w:szCs w:val="18"/>
              </w:rPr>
            </w:pPr>
            <w:r>
              <w:rPr>
                <w:rFonts w:cs="Arial"/>
                <w:color w:val="000000" w:themeColor="text1"/>
                <w:sz w:val="18"/>
                <w:szCs w:val="18"/>
              </w:rPr>
              <w:t>Change</w:t>
            </w:r>
          </w:p>
        </w:tc>
      </w:tr>
      <w:tr w:rsidR="00272EA4" w14:paraId="17D26929" w14:textId="77777777" w:rsidTr="005D3EE4">
        <w:trPr>
          <w:trHeight w:val="811"/>
        </w:trPr>
        <w:tc>
          <w:tcPr>
            <w:tcW w:w="804" w:type="pct"/>
          </w:tcPr>
          <w:p w14:paraId="1C6DA7CC" w14:textId="77777777" w:rsidR="00272EA4" w:rsidRPr="00D154CC" w:rsidRDefault="00272EA4" w:rsidP="00272EA4">
            <w:pPr>
              <w:pStyle w:val="DHHStabletext"/>
              <w:rPr>
                <w:color w:val="000000" w:themeColor="text1"/>
                <w:sz w:val="18"/>
                <w:szCs w:val="18"/>
              </w:rPr>
            </w:pPr>
            <w:bookmarkStart w:id="16" w:name="_Hlk220077924"/>
            <w:r w:rsidRPr="00D154CC">
              <w:rPr>
                <w:color w:val="000000" w:themeColor="text1"/>
                <w:sz w:val="18"/>
                <w:szCs w:val="18"/>
              </w:rPr>
              <w:t>Episode Campus Code</w:t>
            </w:r>
          </w:p>
        </w:tc>
        <w:tc>
          <w:tcPr>
            <w:tcW w:w="592" w:type="pct"/>
          </w:tcPr>
          <w:p w14:paraId="35CB10BB" w14:textId="77777777" w:rsidR="00272EA4" w:rsidRDefault="00272EA4" w:rsidP="00272EA4">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4A4DA4AF" w14:textId="77777777" w:rsidR="00272EA4" w:rsidRPr="00D154CC" w:rsidRDefault="00272EA4" w:rsidP="00272EA4">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1FB3A3BE" w14:textId="69B9037B" w:rsidR="00272EA4" w:rsidRDefault="00272EA4" w:rsidP="00272EA4">
            <w:pPr>
              <w:pStyle w:val="Tablecolhead"/>
              <w:rPr>
                <w:rFonts w:cs="Arial"/>
                <w:b w:val="0"/>
                <w:color w:val="000000" w:themeColor="text1"/>
                <w:sz w:val="18"/>
                <w:szCs w:val="18"/>
              </w:rPr>
            </w:pPr>
            <w:r>
              <w:rPr>
                <w:rFonts w:cs="Arial"/>
                <w:b w:val="0"/>
                <w:color w:val="000000" w:themeColor="text1"/>
                <w:sz w:val="18"/>
                <w:szCs w:val="18"/>
              </w:rPr>
              <w:t>1671</w:t>
            </w:r>
          </w:p>
        </w:tc>
        <w:tc>
          <w:tcPr>
            <w:tcW w:w="1308" w:type="pct"/>
          </w:tcPr>
          <w:p w14:paraId="499D8584" w14:textId="72CD70A6" w:rsidR="00272EA4" w:rsidRPr="005104BF" w:rsidRDefault="00272EA4" w:rsidP="00272EA4">
            <w:pPr>
              <w:spacing w:before="80" w:after="60" w:line="240" w:lineRule="auto"/>
              <w:rPr>
                <w:rFonts w:cs="Arial"/>
                <w:color w:val="000000" w:themeColor="text1"/>
                <w:sz w:val="18"/>
                <w:szCs w:val="18"/>
              </w:rPr>
            </w:pPr>
            <w:r>
              <w:rPr>
                <w:rFonts w:cs="Arial"/>
                <w:color w:val="000000" w:themeColor="text1"/>
                <w:sz w:val="18"/>
                <w:szCs w:val="18"/>
              </w:rPr>
              <w:t>Phillip Island Community Hospital</w:t>
            </w:r>
          </w:p>
        </w:tc>
        <w:tc>
          <w:tcPr>
            <w:tcW w:w="726" w:type="pct"/>
          </w:tcPr>
          <w:p w14:paraId="3B17FC75" w14:textId="73177FE3" w:rsidR="00272EA4" w:rsidRDefault="00272EA4" w:rsidP="00272EA4">
            <w:pPr>
              <w:pStyle w:val="Tablecolhead"/>
              <w:rPr>
                <w:b w:val="0"/>
                <w:bCs/>
                <w:color w:val="000000" w:themeColor="text1"/>
                <w:sz w:val="18"/>
                <w:szCs w:val="18"/>
              </w:rPr>
            </w:pPr>
            <w:r>
              <w:rPr>
                <w:b w:val="0"/>
                <w:bCs/>
                <w:color w:val="000000" w:themeColor="text1"/>
                <w:sz w:val="18"/>
                <w:szCs w:val="18"/>
              </w:rPr>
              <w:t>Reportable as of 12/06/2025</w:t>
            </w:r>
          </w:p>
        </w:tc>
        <w:tc>
          <w:tcPr>
            <w:tcW w:w="622" w:type="pct"/>
          </w:tcPr>
          <w:p w14:paraId="223CF6BD" w14:textId="77777777" w:rsidR="00272EA4" w:rsidRDefault="00272EA4" w:rsidP="00272EA4">
            <w:pPr>
              <w:pStyle w:val="Tablecolhead"/>
              <w:rPr>
                <w:rFonts w:cs="Arial"/>
                <w:b w:val="0"/>
                <w:color w:val="000000" w:themeColor="text1"/>
                <w:sz w:val="18"/>
                <w:szCs w:val="18"/>
              </w:rPr>
            </w:pPr>
            <w:r>
              <w:rPr>
                <w:rFonts w:cs="Arial"/>
                <w:b w:val="0"/>
                <w:bCs/>
                <w:color w:val="000000" w:themeColor="text1"/>
                <w:sz w:val="18"/>
                <w:szCs w:val="18"/>
              </w:rPr>
              <w:t>Add</w:t>
            </w:r>
          </w:p>
        </w:tc>
      </w:tr>
      <w:bookmarkEnd w:id="16"/>
      <w:tr w:rsidR="00521E9F" w14:paraId="36C6074C" w14:textId="77777777" w:rsidTr="005D3EE4">
        <w:trPr>
          <w:trHeight w:val="811"/>
        </w:trPr>
        <w:tc>
          <w:tcPr>
            <w:tcW w:w="804" w:type="pct"/>
          </w:tcPr>
          <w:p w14:paraId="377D568B" w14:textId="26703083" w:rsidR="00521E9F" w:rsidRPr="00D154CC" w:rsidRDefault="00521E9F" w:rsidP="00521E9F">
            <w:pPr>
              <w:pStyle w:val="DHHStabletext"/>
              <w:rPr>
                <w:color w:val="000000" w:themeColor="text1"/>
                <w:sz w:val="18"/>
                <w:szCs w:val="18"/>
              </w:rPr>
            </w:pPr>
            <w:r w:rsidRPr="00D154CC">
              <w:rPr>
                <w:color w:val="000000" w:themeColor="text1"/>
                <w:sz w:val="18"/>
                <w:szCs w:val="18"/>
              </w:rPr>
              <w:t>Episode Campus Code</w:t>
            </w:r>
          </w:p>
        </w:tc>
        <w:tc>
          <w:tcPr>
            <w:tcW w:w="592" w:type="pct"/>
          </w:tcPr>
          <w:p w14:paraId="5E6DF16E" w14:textId="3901CDAF" w:rsidR="00521E9F" w:rsidRPr="000A230B" w:rsidRDefault="00521E9F" w:rsidP="00521E9F">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3AD3E81F" w14:textId="153C7FFA" w:rsidR="00521E9F" w:rsidRPr="000A230B" w:rsidRDefault="00521E9F" w:rsidP="00521E9F">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6E7CBAF6" w14:textId="1F651AD1" w:rsidR="00521E9F" w:rsidRDefault="00521E9F" w:rsidP="00521E9F">
            <w:pPr>
              <w:pStyle w:val="Tablecolhead"/>
              <w:rPr>
                <w:rFonts w:cs="Arial"/>
                <w:b w:val="0"/>
                <w:color w:val="000000" w:themeColor="text1"/>
                <w:sz w:val="18"/>
                <w:szCs w:val="18"/>
              </w:rPr>
            </w:pPr>
            <w:r>
              <w:rPr>
                <w:rFonts w:cs="Arial"/>
                <w:b w:val="0"/>
                <w:color w:val="000000" w:themeColor="text1"/>
                <w:sz w:val="18"/>
                <w:szCs w:val="18"/>
              </w:rPr>
              <w:t>2950</w:t>
            </w:r>
          </w:p>
        </w:tc>
        <w:tc>
          <w:tcPr>
            <w:tcW w:w="1308" w:type="pct"/>
          </w:tcPr>
          <w:p w14:paraId="421D5711" w14:textId="1873EBF3" w:rsidR="00521E9F" w:rsidRDefault="00521E9F" w:rsidP="00521E9F">
            <w:pPr>
              <w:spacing w:before="80" w:after="60" w:line="240" w:lineRule="auto"/>
              <w:rPr>
                <w:rFonts w:cs="Arial"/>
                <w:color w:val="000000" w:themeColor="text1"/>
                <w:sz w:val="18"/>
                <w:szCs w:val="18"/>
              </w:rPr>
            </w:pPr>
            <w:r>
              <w:rPr>
                <w:rFonts w:cs="Arial"/>
                <w:color w:val="000000" w:themeColor="text1"/>
                <w:sz w:val="18"/>
                <w:szCs w:val="18"/>
              </w:rPr>
              <w:t xml:space="preserve">Barwon </w:t>
            </w:r>
            <w:r w:rsidR="00585E14">
              <w:rPr>
                <w:rFonts w:cs="Arial"/>
                <w:color w:val="000000" w:themeColor="text1"/>
                <w:sz w:val="18"/>
                <w:szCs w:val="18"/>
              </w:rPr>
              <w:t xml:space="preserve">Health </w:t>
            </w:r>
            <w:r>
              <w:rPr>
                <w:rFonts w:cs="Arial"/>
                <w:color w:val="000000" w:themeColor="text1"/>
                <w:sz w:val="18"/>
                <w:szCs w:val="18"/>
              </w:rPr>
              <w:t>Palliative Care at Anam Cara House</w:t>
            </w:r>
          </w:p>
        </w:tc>
        <w:tc>
          <w:tcPr>
            <w:tcW w:w="726" w:type="pct"/>
          </w:tcPr>
          <w:p w14:paraId="7AA20FFF" w14:textId="32E4622B" w:rsidR="00521E9F" w:rsidRDefault="00521E9F" w:rsidP="00521E9F">
            <w:pPr>
              <w:pStyle w:val="Tablecolhead"/>
              <w:rPr>
                <w:b w:val="0"/>
                <w:bCs/>
                <w:color w:val="000000" w:themeColor="text1"/>
                <w:sz w:val="18"/>
                <w:szCs w:val="18"/>
              </w:rPr>
            </w:pPr>
            <w:r>
              <w:rPr>
                <w:b w:val="0"/>
                <w:bCs/>
                <w:color w:val="000000" w:themeColor="text1"/>
                <w:sz w:val="18"/>
                <w:szCs w:val="18"/>
              </w:rPr>
              <w:t>Reportable as of 01/02/2026</w:t>
            </w:r>
          </w:p>
        </w:tc>
        <w:tc>
          <w:tcPr>
            <w:tcW w:w="622" w:type="pct"/>
          </w:tcPr>
          <w:p w14:paraId="364CAE43" w14:textId="7E96E6E1" w:rsidR="00521E9F" w:rsidRDefault="00521E9F" w:rsidP="00521E9F">
            <w:pPr>
              <w:pStyle w:val="Tablecolhead"/>
              <w:rPr>
                <w:rFonts w:cs="Arial"/>
                <w:b w:val="0"/>
                <w:bCs/>
                <w:color w:val="000000" w:themeColor="text1"/>
                <w:sz w:val="18"/>
                <w:szCs w:val="18"/>
              </w:rPr>
            </w:pPr>
            <w:r>
              <w:rPr>
                <w:rFonts w:cs="Arial"/>
                <w:b w:val="0"/>
                <w:bCs/>
                <w:color w:val="000000" w:themeColor="text1"/>
                <w:sz w:val="18"/>
                <w:szCs w:val="18"/>
              </w:rPr>
              <w:t>Add</w:t>
            </w:r>
          </w:p>
        </w:tc>
      </w:tr>
    </w:tbl>
    <w:p w14:paraId="0C01186E" w14:textId="2D6ED805" w:rsidR="00881685" w:rsidRPr="00A806CA" w:rsidRDefault="00881685" w:rsidP="00881685">
      <w:pPr>
        <w:pStyle w:val="Heading2"/>
      </w:pPr>
      <w:bookmarkStart w:id="17" w:name="_Toc222400000"/>
      <w:r>
        <w:t>Errat</w:t>
      </w:r>
      <w:r w:rsidR="00173919">
        <w:t>a</w:t>
      </w:r>
      <w:r w:rsidR="0016044D">
        <w:t xml:space="preserve"> to the Specifications </w:t>
      </w:r>
      <w:r w:rsidR="00DE07AC">
        <w:t>for revisions to the VINAH MDS for 2026-27</w:t>
      </w:r>
      <w:bookmarkEnd w:id="17"/>
    </w:p>
    <w:p w14:paraId="3204F148" w14:textId="77777777" w:rsidR="000315C4" w:rsidRPr="008821D3" w:rsidRDefault="000315C4" w:rsidP="00851350">
      <w:pPr>
        <w:pStyle w:val="Heading3"/>
      </w:pPr>
      <w:bookmarkStart w:id="18" w:name="_Toc185596080"/>
      <w:bookmarkStart w:id="19" w:name="_Toc216944743"/>
      <w:r w:rsidRPr="008821D3">
        <w:t>Part II Transmission Data Elements</w:t>
      </w:r>
      <w:bookmarkEnd w:id="18"/>
      <w:bookmarkEnd w:id="19"/>
    </w:p>
    <w:p w14:paraId="02A92D2E" w14:textId="77777777" w:rsidR="000315C4" w:rsidRPr="000315C4" w:rsidRDefault="000315C4" w:rsidP="00851350">
      <w:pPr>
        <w:pStyle w:val="Heading4"/>
      </w:pPr>
      <w:bookmarkStart w:id="20" w:name="_Toc43717357"/>
      <w:bookmarkStart w:id="21" w:name="_Toc203579524"/>
      <w:bookmarkStart w:id="22" w:name="_Toc216944744"/>
      <w:bookmarkStart w:id="23" w:name="_Toc91832932"/>
      <w:bookmarkStart w:id="24" w:name="_Toc153796996"/>
      <w:bookmarkStart w:id="25" w:name="_Toc185596081"/>
      <w:r w:rsidRPr="000315C4">
        <w:t>VINAH MDS Version</w:t>
      </w:r>
      <w:bookmarkEnd w:id="20"/>
      <w:bookmarkEnd w:id="21"/>
      <w:r w:rsidRPr="000315C4">
        <w:t xml:space="preserve"> (amend)</w:t>
      </w:r>
      <w:bookmarkEnd w:id="22"/>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127"/>
        <w:gridCol w:w="7778"/>
      </w:tblGrid>
      <w:tr w:rsidR="000315C4" w:rsidRPr="008B125C" w14:paraId="17F3785D" w14:textId="77777777" w:rsidTr="005D3EE4">
        <w:tc>
          <w:tcPr>
            <w:tcW w:w="2127" w:type="dxa"/>
          </w:tcPr>
          <w:p w14:paraId="2F36DEE8" w14:textId="77777777" w:rsidR="000315C4" w:rsidRPr="008B125C" w:rsidRDefault="000315C4" w:rsidP="005D3EE4">
            <w:pPr>
              <w:pStyle w:val="DHHStabletext"/>
              <w:rPr>
                <w:rFonts w:cs="Arial"/>
                <w:b/>
                <w:bCs/>
                <w:szCs w:val="21"/>
              </w:rPr>
            </w:pPr>
            <w:r w:rsidRPr="008B125C">
              <w:rPr>
                <w:rFonts w:cs="Arial"/>
                <w:b/>
                <w:bCs/>
                <w:szCs w:val="21"/>
              </w:rPr>
              <w:t>Definition</w:t>
            </w:r>
          </w:p>
        </w:tc>
        <w:tc>
          <w:tcPr>
            <w:tcW w:w="7778" w:type="dxa"/>
          </w:tcPr>
          <w:p w14:paraId="67122FAA" w14:textId="77777777" w:rsidR="000315C4" w:rsidRPr="008B125C" w:rsidRDefault="000315C4" w:rsidP="005D3EE4">
            <w:pPr>
              <w:pStyle w:val="DHHSbody"/>
              <w:rPr>
                <w:rFonts w:cs="Arial"/>
                <w:szCs w:val="21"/>
              </w:rPr>
            </w:pPr>
            <w:r w:rsidRPr="008B125C">
              <w:rPr>
                <w:rFonts w:cs="Arial"/>
                <w:szCs w:val="21"/>
              </w:rPr>
              <w:t>A code that identifies the version of the VINAH MDS being reported in the current file.</w:t>
            </w:r>
          </w:p>
          <w:p w14:paraId="3FBB853E" w14:textId="77777777" w:rsidR="000315C4" w:rsidRPr="008B125C" w:rsidRDefault="000315C4" w:rsidP="005D3EE4">
            <w:pPr>
              <w:pStyle w:val="DHHStabletext"/>
              <w:rPr>
                <w:rFonts w:cs="Arial"/>
                <w:b/>
                <w:bCs/>
                <w:szCs w:val="21"/>
              </w:rPr>
            </w:pPr>
            <w:r w:rsidRPr="008B125C">
              <w:rPr>
                <w:rFonts w:cs="Arial"/>
                <w:i/>
                <w:iCs/>
                <w:szCs w:val="21"/>
              </w:rPr>
              <w:tab/>
            </w:r>
            <w:r w:rsidRPr="008B125C">
              <w:rPr>
                <w:rFonts w:cs="Arial"/>
                <w:i/>
                <w:iCs/>
                <w:szCs w:val="21"/>
              </w:rPr>
              <w:tab/>
            </w:r>
            <w:r w:rsidRPr="008B125C">
              <w:rPr>
                <w:rFonts w:cs="Arial"/>
                <w:i/>
                <w:iCs/>
                <w:szCs w:val="21"/>
              </w:rPr>
              <w:tab/>
            </w:r>
            <w:r w:rsidRPr="008B125C">
              <w:rPr>
                <w:rFonts w:cs="Arial"/>
                <w:b/>
                <w:bCs/>
                <w:i/>
                <w:iCs/>
                <w:szCs w:val="21"/>
              </w:rPr>
              <w:t>Repeats:</w:t>
            </w:r>
            <w:r w:rsidRPr="008B125C">
              <w:rPr>
                <w:rFonts w:cs="Arial"/>
                <w:b/>
                <w:bCs/>
                <w:i/>
                <w:iCs/>
                <w:szCs w:val="21"/>
              </w:rPr>
              <w:tab/>
            </w:r>
            <w:r w:rsidRPr="008B125C">
              <w:rPr>
                <w:rFonts w:cs="Arial"/>
                <w:b/>
                <w:bCs/>
                <w:szCs w:val="21"/>
              </w:rPr>
              <w:t>Min.</w:t>
            </w:r>
            <w:r w:rsidRPr="008B125C">
              <w:rPr>
                <w:rFonts w:cs="Arial"/>
                <w:b/>
                <w:bCs/>
                <w:szCs w:val="21"/>
              </w:rPr>
              <w:tab/>
            </w:r>
            <w:r w:rsidRPr="008B125C">
              <w:rPr>
                <w:rFonts w:cs="Arial"/>
                <w:b/>
                <w:bCs/>
                <w:szCs w:val="21"/>
              </w:rPr>
              <w:tab/>
              <w:t>Max.</w:t>
            </w:r>
            <w:r w:rsidRPr="008B125C">
              <w:rPr>
                <w:rFonts w:cs="Arial"/>
                <w:b/>
                <w:bCs/>
                <w:szCs w:val="21"/>
              </w:rPr>
              <w:tab/>
              <w:t>Duplicate</w:t>
            </w:r>
          </w:p>
        </w:tc>
      </w:tr>
      <w:tr w:rsidR="000315C4" w:rsidRPr="008B125C" w14:paraId="1D32B69B" w14:textId="77777777" w:rsidTr="005D3EE4">
        <w:tc>
          <w:tcPr>
            <w:tcW w:w="2127" w:type="dxa"/>
          </w:tcPr>
          <w:p w14:paraId="725D3D48" w14:textId="77777777" w:rsidR="000315C4" w:rsidRPr="008B125C" w:rsidRDefault="000315C4" w:rsidP="005D3EE4">
            <w:pPr>
              <w:pStyle w:val="DHHStabletext"/>
              <w:rPr>
                <w:rFonts w:cs="Arial"/>
                <w:b/>
                <w:bCs/>
                <w:szCs w:val="21"/>
              </w:rPr>
            </w:pPr>
            <w:r w:rsidRPr="008B125C">
              <w:rPr>
                <w:rFonts w:cs="Arial"/>
                <w:b/>
                <w:bCs/>
                <w:szCs w:val="21"/>
              </w:rPr>
              <w:t>Form</w:t>
            </w:r>
          </w:p>
        </w:tc>
        <w:tc>
          <w:tcPr>
            <w:tcW w:w="7778" w:type="dxa"/>
          </w:tcPr>
          <w:p w14:paraId="7E04E784" w14:textId="77777777" w:rsidR="000315C4" w:rsidRPr="008B125C" w:rsidRDefault="000315C4" w:rsidP="005D3EE4">
            <w:pPr>
              <w:pStyle w:val="DHHStabletext"/>
              <w:rPr>
                <w:rFonts w:cs="Arial"/>
                <w:szCs w:val="21"/>
              </w:rPr>
            </w:pPr>
            <w:r w:rsidRPr="008B125C">
              <w:rPr>
                <w:rFonts w:cs="Arial"/>
                <w:szCs w:val="21"/>
              </w:rPr>
              <w:t>Code</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1</w:t>
            </w:r>
            <w:r w:rsidRPr="008B125C">
              <w:rPr>
                <w:rFonts w:cs="Arial"/>
                <w:szCs w:val="21"/>
              </w:rPr>
              <w:tab/>
            </w:r>
            <w:r w:rsidRPr="008B125C">
              <w:rPr>
                <w:rFonts w:cs="Arial"/>
                <w:szCs w:val="21"/>
              </w:rPr>
              <w:tab/>
              <w:t>1</w:t>
            </w:r>
            <w:r w:rsidRPr="008B125C">
              <w:rPr>
                <w:rFonts w:cs="Arial"/>
                <w:szCs w:val="21"/>
              </w:rPr>
              <w:tab/>
              <w:t>Not applicable</w:t>
            </w:r>
          </w:p>
        </w:tc>
      </w:tr>
      <w:tr w:rsidR="000315C4" w:rsidRPr="008B125C" w14:paraId="4A00AD9B" w14:textId="77777777" w:rsidTr="005D3EE4">
        <w:tc>
          <w:tcPr>
            <w:tcW w:w="2127" w:type="dxa"/>
          </w:tcPr>
          <w:p w14:paraId="3D941154" w14:textId="77777777" w:rsidR="000315C4" w:rsidRPr="008B125C" w:rsidRDefault="000315C4" w:rsidP="005D3EE4">
            <w:pPr>
              <w:pStyle w:val="DHHStabletext"/>
              <w:rPr>
                <w:rFonts w:cs="Arial"/>
                <w:b/>
                <w:bCs/>
                <w:szCs w:val="21"/>
              </w:rPr>
            </w:pPr>
            <w:r w:rsidRPr="008B125C">
              <w:rPr>
                <w:rFonts w:cs="Arial"/>
                <w:b/>
                <w:bCs/>
                <w:szCs w:val="21"/>
              </w:rPr>
              <w:t>Layout</w:t>
            </w:r>
            <w:r w:rsidRPr="008B125C">
              <w:rPr>
                <w:rFonts w:cs="Arial"/>
                <w:b/>
                <w:bCs/>
                <w:szCs w:val="21"/>
              </w:rPr>
              <w:tab/>
            </w:r>
          </w:p>
        </w:tc>
        <w:tc>
          <w:tcPr>
            <w:tcW w:w="7778" w:type="dxa"/>
          </w:tcPr>
          <w:p w14:paraId="7469A61E" w14:textId="77777777" w:rsidR="000315C4" w:rsidRPr="008B125C" w:rsidRDefault="000315C4" w:rsidP="005D3EE4">
            <w:pPr>
              <w:pStyle w:val="DHHStabletext"/>
              <w:rPr>
                <w:rFonts w:cs="Arial"/>
                <w:b/>
                <w:bCs/>
                <w:szCs w:val="21"/>
              </w:rPr>
            </w:pPr>
            <w:r w:rsidRPr="008B125C">
              <w:rPr>
                <w:rFonts w:cs="Arial"/>
                <w:szCs w:val="21"/>
              </w:rPr>
              <w:t>X(0-10)</w:t>
            </w:r>
            <w:r w:rsidRPr="008B125C">
              <w:rPr>
                <w:rFonts w:cs="Arial"/>
                <w:szCs w:val="21"/>
              </w:rPr>
              <w:tab/>
            </w:r>
            <w:r w:rsidRPr="008B125C">
              <w:rPr>
                <w:rFonts w:cs="Arial"/>
                <w:szCs w:val="21"/>
              </w:rPr>
              <w:tab/>
            </w:r>
            <w:r w:rsidRPr="008B125C">
              <w:rPr>
                <w:rFonts w:cs="Arial"/>
                <w:szCs w:val="21"/>
              </w:rPr>
              <w:tab/>
            </w:r>
            <w:r w:rsidRPr="008B125C">
              <w:rPr>
                <w:rFonts w:cs="Arial"/>
                <w:b/>
                <w:bCs/>
                <w:i/>
                <w:iCs/>
                <w:szCs w:val="21"/>
              </w:rPr>
              <w:t>Size:</w:t>
            </w:r>
            <w:r w:rsidRPr="008B125C">
              <w:rPr>
                <w:rFonts w:cs="Arial"/>
                <w:b/>
                <w:bCs/>
                <w:i/>
                <w:iCs/>
                <w:szCs w:val="21"/>
              </w:rPr>
              <w:tab/>
            </w:r>
            <w:r w:rsidRPr="008B125C">
              <w:rPr>
                <w:rFonts w:cs="Arial"/>
                <w:b/>
                <w:bCs/>
                <w:szCs w:val="21"/>
              </w:rPr>
              <w:tab/>
              <w:t>Min.</w:t>
            </w:r>
            <w:r w:rsidRPr="008B125C">
              <w:rPr>
                <w:rFonts w:cs="Arial"/>
                <w:b/>
                <w:bCs/>
                <w:szCs w:val="21"/>
              </w:rPr>
              <w:tab/>
            </w:r>
            <w:r w:rsidRPr="008B125C">
              <w:rPr>
                <w:rFonts w:cs="Arial"/>
                <w:b/>
                <w:bCs/>
                <w:szCs w:val="21"/>
              </w:rPr>
              <w:tab/>
              <w:t>Max.</w:t>
            </w:r>
          </w:p>
          <w:p w14:paraId="1416CE9A" w14:textId="77777777" w:rsidR="000315C4" w:rsidRPr="008B125C" w:rsidRDefault="000315C4" w:rsidP="005D3EE4">
            <w:pPr>
              <w:pStyle w:val="DHHStabletext"/>
              <w:rPr>
                <w:rFonts w:cs="Arial"/>
                <w:szCs w:val="21"/>
              </w:rPr>
            </w:pPr>
            <w:r w:rsidRPr="008B125C">
              <w:rPr>
                <w:rFonts w:cs="Arial"/>
                <w:b/>
                <w:bCs/>
                <w:szCs w:val="21"/>
              </w:rPr>
              <w:tab/>
            </w:r>
            <w:r w:rsidRPr="008B125C">
              <w:rPr>
                <w:rFonts w:cs="Arial"/>
                <w:b/>
                <w:bCs/>
                <w:szCs w:val="21"/>
              </w:rPr>
              <w:tab/>
            </w:r>
            <w:r w:rsidRPr="008B125C">
              <w:rPr>
                <w:rFonts w:cs="Arial"/>
                <w:b/>
                <w:bCs/>
                <w:szCs w:val="21"/>
              </w:rPr>
              <w:tab/>
            </w:r>
            <w:r w:rsidRPr="008B125C">
              <w:rPr>
                <w:rFonts w:cs="Arial"/>
                <w:b/>
                <w:bCs/>
                <w:szCs w:val="21"/>
              </w:rPr>
              <w:tab/>
            </w:r>
            <w:r w:rsidRPr="008B125C">
              <w:rPr>
                <w:rFonts w:cs="Arial"/>
                <w:szCs w:val="21"/>
              </w:rPr>
              <w:tab/>
              <w:t>0</w:t>
            </w:r>
            <w:r w:rsidRPr="008B125C">
              <w:rPr>
                <w:rFonts w:cs="Arial"/>
                <w:szCs w:val="21"/>
              </w:rPr>
              <w:tab/>
            </w:r>
            <w:r w:rsidRPr="008B125C">
              <w:rPr>
                <w:rFonts w:cs="Arial"/>
                <w:szCs w:val="21"/>
              </w:rPr>
              <w:tab/>
              <w:t>10</w:t>
            </w:r>
          </w:p>
        </w:tc>
      </w:tr>
      <w:tr w:rsidR="000315C4" w:rsidRPr="008B125C" w14:paraId="6560FF92" w14:textId="77777777" w:rsidTr="005D3EE4">
        <w:tc>
          <w:tcPr>
            <w:tcW w:w="2127" w:type="dxa"/>
          </w:tcPr>
          <w:p w14:paraId="1710EDFA" w14:textId="77777777" w:rsidR="000315C4" w:rsidRPr="008B125C" w:rsidRDefault="000315C4" w:rsidP="005D3EE4">
            <w:pPr>
              <w:pStyle w:val="DHHStabletext"/>
              <w:rPr>
                <w:rFonts w:cs="Arial"/>
                <w:b/>
                <w:bCs/>
                <w:szCs w:val="21"/>
              </w:rPr>
            </w:pPr>
            <w:r w:rsidRPr="008B125C">
              <w:rPr>
                <w:rFonts w:cs="Arial"/>
                <w:b/>
                <w:bCs/>
                <w:szCs w:val="21"/>
              </w:rPr>
              <w:t>Location</w:t>
            </w:r>
          </w:p>
        </w:tc>
        <w:tc>
          <w:tcPr>
            <w:tcW w:w="7778" w:type="dxa"/>
          </w:tcPr>
          <w:p w14:paraId="7F863B0D" w14:textId="77777777" w:rsidR="000315C4" w:rsidRPr="008B125C" w:rsidRDefault="000315C4" w:rsidP="005D3EE4">
            <w:pPr>
              <w:pStyle w:val="DHHStabletext"/>
              <w:rPr>
                <w:rFonts w:cs="Arial"/>
                <w:b/>
                <w:bCs/>
                <w:szCs w:val="21"/>
              </w:rPr>
            </w:pPr>
            <w:r w:rsidRPr="008B125C">
              <w:rPr>
                <w:rFonts w:cs="Arial"/>
                <w:b/>
                <w:bCs/>
                <w:szCs w:val="21"/>
              </w:rPr>
              <w:t>Transmission protocol</w:t>
            </w:r>
            <w:r w:rsidRPr="008B125C">
              <w:rPr>
                <w:rFonts w:cs="Arial"/>
                <w:b/>
                <w:bCs/>
                <w:szCs w:val="21"/>
              </w:rPr>
              <w:tab/>
            </w:r>
            <w:r w:rsidRPr="008B125C">
              <w:rPr>
                <w:rFonts w:cs="Arial"/>
                <w:b/>
                <w:bCs/>
                <w:szCs w:val="21"/>
              </w:rPr>
              <w:tab/>
              <w:t>HL7 Submission</w:t>
            </w:r>
          </w:p>
          <w:p w14:paraId="5B945A81" w14:textId="77777777" w:rsidR="000315C4" w:rsidRPr="008B125C" w:rsidRDefault="000315C4" w:rsidP="005D3EE4">
            <w:pPr>
              <w:pStyle w:val="DHHSbody"/>
              <w:rPr>
                <w:rFonts w:cs="Arial"/>
                <w:szCs w:val="21"/>
              </w:rPr>
            </w:pPr>
            <w:r w:rsidRPr="008B125C">
              <w:rPr>
                <w:rFonts w:cs="Arial"/>
                <w:szCs w:val="21"/>
              </w:rPr>
              <w:t>Send File</w:t>
            </w:r>
            <w:r w:rsidRPr="008B125C">
              <w:rPr>
                <w:rFonts w:cs="Arial"/>
                <w:szCs w:val="21"/>
              </w:rPr>
              <w:tab/>
            </w:r>
            <w:r w:rsidRPr="008B125C">
              <w:rPr>
                <w:rFonts w:cs="Arial"/>
                <w:szCs w:val="21"/>
              </w:rPr>
              <w:tab/>
            </w:r>
            <w:r w:rsidRPr="008B125C">
              <w:rPr>
                <w:rFonts w:cs="Arial"/>
                <w:szCs w:val="21"/>
              </w:rPr>
              <w:tab/>
            </w:r>
            <w:r w:rsidRPr="008B125C">
              <w:rPr>
                <w:rFonts w:cs="Arial"/>
                <w:szCs w:val="21"/>
              </w:rPr>
              <w:tab/>
              <w:t>FILE (FHS.5)</w:t>
            </w:r>
          </w:p>
        </w:tc>
      </w:tr>
      <w:tr w:rsidR="000315C4" w:rsidRPr="008B125C" w14:paraId="73CB52A7" w14:textId="77777777" w:rsidTr="005D3EE4">
        <w:tc>
          <w:tcPr>
            <w:tcW w:w="2127" w:type="dxa"/>
          </w:tcPr>
          <w:p w14:paraId="553975C7" w14:textId="77777777" w:rsidR="000315C4" w:rsidRPr="008B125C" w:rsidRDefault="000315C4" w:rsidP="005D3EE4">
            <w:pPr>
              <w:pStyle w:val="DHHStabletext"/>
              <w:spacing w:before="0" w:after="0" w:line="276" w:lineRule="auto"/>
              <w:rPr>
                <w:rFonts w:cs="Arial"/>
                <w:b/>
                <w:bCs/>
                <w:szCs w:val="21"/>
              </w:rPr>
            </w:pPr>
            <w:r w:rsidRPr="008B125C">
              <w:rPr>
                <w:rFonts w:cs="Arial"/>
                <w:b/>
                <w:bCs/>
                <w:szCs w:val="21"/>
              </w:rPr>
              <w:t>Reported by</w:t>
            </w:r>
          </w:p>
        </w:tc>
        <w:tc>
          <w:tcPr>
            <w:tcW w:w="7778" w:type="dxa"/>
          </w:tcPr>
          <w:p w14:paraId="18684928" w14:textId="77777777" w:rsidR="000315C4" w:rsidRPr="008B125C" w:rsidRDefault="000315C4" w:rsidP="005D3EE4">
            <w:pPr>
              <w:pStyle w:val="DHHStabletext"/>
              <w:spacing w:before="0" w:after="0" w:line="276" w:lineRule="auto"/>
              <w:rPr>
                <w:rFonts w:cs="Arial"/>
                <w:szCs w:val="21"/>
              </w:rPr>
            </w:pPr>
            <w:r>
              <w:rPr>
                <w:rFonts w:cs="Arial"/>
                <w:szCs w:val="21"/>
              </w:rPr>
              <w:t>All programs, not elsewhere specified</w:t>
            </w:r>
          </w:p>
        </w:tc>
      </w:tr>
      <w:tr w:rsidR="000315C4" w:rsidRPr="008B125C" w14:paraId="0BC75956" w14:textId="77777777" w:rsidTr="005D3EE4">
        <w:tc>
          <w:tcPr>
            <w:tcW w:w="2127" w:type="dxa"/>
          </w:tcPr>
          <w:p w14:paraId="5A2EC9AD" w14:textId="77777777" w:rsidR="000315C4" w:rsidRPr="008B125C" w:rsidRDefault="000315C4" w:rsidP="005D3EE4">
            <w:pPr>
              <w:pStyle w:val="DHHStabletext"/>
              <w:rPr>
                <w:rFonts w:cs="Arial"/>
                <w:b/>
                <w:bCs/>
                <w:szCs w:val="21"/>
              </w:rPr>
            </w:pPr>
            <w:r w:rsidRPr="008B125C">
              <w:rPr>
                <w:rFonts w:cs="Arial"/>
                <w:b/>
                <w:bCs/>
                <w:szCs w:val="21"/>
              </w:rPr>
              <w:t>Reported for</w:t>
            </w:r>
          </w:p>
        </w:tc>
        <w:tc>
          <w:tcPr>
            <w:tcW w:w="7778" w:type="dxa"/>
          </w:tcPr>
          <w:p w14:paraId="4FFBD92C" w14:textId="77777777" w:rsidR="000315C4" w:rsidRPr="008B125C" w:rsidRDefault="000315C4" w:rsidP="005D3EE4">
            <w:pPr>
              <w:pStyle w:val="DHHStabletext"/>
              <w:rPr>
                <w:rFonts w:cs="Arial"/>
                <w:szCs w:val="21"/>
              </w:rPr>
            </w:pPr>
            <w:r w:rsidRPr="008B125C">
              <w:rPr>
                <w:rFonts w:cs="Arial"/>
                <w:szCs w:val="21"/>
              </w:rPr>
              <w:t>All file messages.</w:t>
            </w:r>
          </w:p>
        </w:tc>
      </w:tr>
      <w:tr w:rsidR="000315C4" w:rsidRPr="008B125C" w14:paraId="5C93D21A" w14:textId="77777777" w:rsidTr="005D3EE4">
        <w:trPr>
          <w:trHeight w:val="430"/>
        </w:trPr>
        <w:tc>
          <w:tcPr>
            <w:tcW w:w="2127" w:type="dxa"/>
          </w:tcPr>
          <w:p w14:paraId="79BADE61" w14:textId="77777777" w:rsidR="000315C4" w:rsidRPr="008B125C" w:rsidRDefault="000315C4" w:rsidP="005D3EE4">
            <w:pPr>
              <w:pStyle w:val="DHHStabletext"/>
              <w:rPr>
                <w:rFonts w:cs="Arial"/>
                <w:b/>
                <w:bCs/>
                <w:szCs w:val="21"/>
              </w:rPr>
            </w:pPr>
            <w:r w:rsidRPr="008B125C">
              <w:rPr>
                <w:rFonts w:cs="Arial"/>
                <w:b/>
                <w:bCs/>
                <w:szCs w:val="21"/>
              </w:rPr>
              <w:t>Value domain</w:t>
            </w:r>
          </w:p>
        </w:tc>
        <w:tc>
          <w:tcPr>
            <w:tcW w:w="7778" w:type="dxa"/>
          </w:tcPr>
          <w:p w14:paraId="10F21A8A" w14:textId="77777777" w:rsidR="000315C4" w:rsidRPr="008B125C" w:rsidRDefault="000315C4" w:rsidP="005D3EE4">
            <w:pPr>
              <w:pStyle w:val="DHHStabletext"/>
              <w:rPr>
                <w:rFonts w:cs="Arial"/>
                <w:szCs w:val="21"/>
              </w:rPr>
            </w:pPr>
            <w:r w:rsidRPr="008B125C">
              <w:rPr>
                <w:rFonts w:cs="Arial"/>
                <w:szCs w:val="21"/>
              </w:rPr>
              <w:t>Enumerated</w:t>
            </w:r>
          </w:p>
          <w:p w14:paraId="32F0D7CE" w14:textId="77777777" w:rsidR="000315C4" w:rsidRPr="008B125C" w:rsidRDefault="000315C4" w:rsidP="005D3EE4">
            <w:pPr>
              <w:pStyle w:val="DHHStabletext"/>
              <w:rPr>
                <w:rFonts w:cs="Arial"/>
                <w:szCs w:val="21"/>
              </w:rPr>
            </w:pPr>
            <w:r w:rsidRPr="008B125C">
              <w:rPr>
                <w:rFonts w:cs="Arial"/>
                <w:szCs w:val="21"/>
              </w:rPr>
              <w:t xml:space="preserve">Table identifier </w:t>
            </w:r>
            <w:r w:rsidRPr="008B125C">
              <w:rPr>
                <w:rFonts w:cs="Arial"/>
                <w:szCs w:val="21"/>
              </w:rPr>
              <w:tab/>
              <w:t>990037</w:t>
            </w:r>
          </w:p>
        </w:tc>
      </w:tr>
      <w:tr w:rsidR="000315C4" w:rsidRPr="008B125C" w14:paraId="7DDF5B12" w14:textId="77777777" w:rsidTr="005D3EE4">
        <w:trPr>
          <w:trHeight w:val="312"/>
        </w:trPr>
        <w:tc>
          <w:tcPr>
            <w:tcW w:w="2127" w:type="dxa"/>
          </w:tcPr>
          <w:p w14:paraId="2DF0083D" w14:textId="77777777" w:rsidR="000315C4" w:rsidRPr="008B125C" w:rsidRDefault="000315C4" w:rsidP="005D3EE4">
            <w:pPr>
              <w:pStyle w:val="DHHStabletext"/>
              <w:rPr>
                <w:rFonts w:cs="Arial"/>
                <w:b/>
                <w:bCs/>
                <w:szCs w:val="21"/>
              </w:rPr>
            </w:pPr>
            <w:r w:rsidRPr="008B125C">
              <w:rPr>
                <w:rFonts w:cs="Arial"/>
                <w:b/>
                <w:bCs/>
                <w:szCs w:val="21"/>
              </w:rPr>
              <w:t>Reporting guide</w:t>
            </w:r>
          </w:p>
        </w:tc>
        <w:tc>
          <w:tcPr>
            <w:tcW w:w="7778" w:type="dxa"/>
          </w:tcPr>
          <w:p w14:paraId="6C78C900" w14:textId="77777777" w:rsidR="000315C4" w:rsidRPr="008B125C" w:rsidRDefault="000315C4" w:rsidP="005D3EE4">
            <w:pPr>
              <w:pStyle w:val="DHHSbody"/>
              <w:spacing w:before="80" w:after="0" w:line="276" w:lineRule="auto"/>
              <w:rPr>
                <w:rFonts w:cs="Arial"/>
                <w:szCs w:val="21"/>
              </w:rPr>
            </w:pPr>
            <w:r w:rsidRPr="008B125C">
              <w:rPr>
                <w:rFonts w:cs="Arial"/>
                <w:szCs w:val="21"/>
              </w:rPr>
              <w:t xml:space="preserve">Reporting for </w:t>
            </w:r>
            <w:r w:rsidRPr="00582A03">
              <w:rPr>
                <w:rFonts w:cs="Arial"/>
                <w:strike/>
                <w:szCs w:val="21"/>
              </w:rPr>
              <w:t>2025-26</w:t>
            </w:r>
            <w:r w:rsidRPr="000315C4">
              <w:rPr>
                <w:rFonts w:cs="Arial"/>
                <w:szCs w:val="21"/>
                <w:highlight w:val="green"/>
              </w:rPr>
              <w:t xml:space="preserve"> </w:t>
            </w:r>
            <w:r w:rsidRPr="00631C9E">
              <w:rPr>
                <w:rFonts w:cs="Arial"/>
                <w:szCs w:val="21"/>
                <w:highlight w:val="green"/>
              </w:rPr>
              <w:t>2026-27</w:t>
            </w:r>
          </w:p>
          <w:p w14:paraId="70C3F1B8" w14:textId="77777777" w:rsidR="000315C4" w:rsidRPr="008B125C" w:rsidRDefault="000315C4" w:rsidP="005D3EE4">
            <w:pPr>
              <w:pStyle w:val="DHHSbody"/>
              <w:rPr>
                <w:rFonts w:cs="Arial"/>
                <w:szCs w:val="21"/>
              </w:rPr>
            </w:pPr>
            <w:r w:rsidRPr="008B125C">
              <w:rPr>
                <w:rFonts w:cs="Arial"/>
                <w:szCs w:val="21"/>
              </w:rPr>
              <w:t xml:space="preserve">The following rules apply for the VINAH MDS submission after 1 July </w:t>
            </w:r>
            <w:r w:rsidRPr="00582A03">
              <w:rPr>
                <w:rFonts w:cs="Arial"/>
                <w:strike/>
                <w:szCs w:val="21"/>
              </w:rPr>
              <w:t>2025</w:t>
            </w:r>
            <w:r>
              <w:rPr>
                <w:rFonts w:cs="Arial"/>
                <w:szCs w:val="21"/>
              </w:rPr>
              <w:t xml:space="preserve"> </w:t>
            </w:r>
            <w:r w:rsidRPr="00344F75">
              <w:rPr>
                <w:rFonts w:cs="Arial"/>
                <w:szCs w:val="21"/>
                <w:highlight w:val="green"/>
                <w:shd w:val="clear" w:color="auto" w:fill="92D050"/>
              </w:rPr>
              <w:t>2026</w:t>
            </w:r>
            <w:r w:rsidRPr="008B125C">
              <w:rPr>
                <w:rFonts w:cs="Arial"/>
                <w:szCs w:val="21"/>
              </w:rPr>
              <w:t>:</w:t>
            </w:r>
          </w:p>
          <w:p w14:paraId="281D0F44" w14:textId="77777777" w:rsidR="000315C4" w:rsidRPr="008B125C" w:rsidRDefault="000315C4" w:rsidP="005D3EE4">
            <w:pPr>
              <w:pStyle w:val="DHHSbody"/>
              <w:rPr>
                <w:rFonts w:cs="Arial"/>
                <w:szCs w:val="21"/>
              </w:rPr>
            </w:pPr>
            <w:r w:rsidRPr="008B125C">
              <w:rPr>
                <w:rFonts w:cs="Arial"/>
                <w:szCs w:val="21"/>
              </w:rPr>
              <w:t xml:space="preserve">July submissions (File Reference Period End Date of 1 July </w:t>
            </w:r>
            <w:r w:rsidRPr="00631C9E">
              <w:rPr>
                <w:rFonts w:cs="Arial"/>
                <w:strike/>
                <w:szCs w:val="21"/>
              </w:rPr>
              <w:t>2025</w:t>
            </w:r>
            <w:r>
              <w:rPr>
                <w:rFonts w:cs="Arial"/>
                <w:szCs w:val="21"/>
              </w:rPr>
              <w:t xml:space="preserve"> </w:t>
            </w:r>
            <w:r w:rsidRPr="00631C9E">
              <w:rPr>
                <w:rFonts w:cs="Arial"/>
                <w:szCs w:val="21"/>
                <w:highlight w:val="green"/>
              </w:rPr>
              <w:t>2026</w:t>
            </w:r>
            <w:r>
              <w:rPr>
                <w:rFonts w:cs="Arial"/>
                <w:szCs w:val="21"/>
              </w:rPr>
              <w:t xml:space="preserve"> </w:t>
            </w:r>
            <w:r w:rsidRPr="008B125C">
              <w:rPr>
                <w:rFonts w:cs="Arial"/>
                <w:szCs w:val="21"/>
              </w:rPr>
              <w:t xml:space="preserve">and beyond) must be reported as VINAH Version </w:t>
            </w:r>
            <w:r w:rsidRPr="001C0980">
              <w:rPr>
                <w:rFonts w:cs="Arial"/>
                <w:szCs w:val="21"/>
              </w:rPr>
              <w:t>20</w:t>
            </w:r>
            <w:r>
              <w:rPr>
                <w:rFonts w:cs="Arial"/>
                <w:szCs w:val="21"/>
              </w:rPr>
              <w:t xml:space="preserve"> </w:t>
            </w:r>
            <w:r w:rsidRPr="002368CB">
              <w:rPr>
                <w:rFonts w:cs="Arial"/>
                <w:strike/>
                <w:szCs w:val="21"/>
              </w:rPr>
              <w:t>21</w:t>
            </w:r>
            <w:r w:rsidRPr="008B125C">
              <w:rPr>
                <w:rFonts w:cs="Arial"/>
                <w:szCs w:val="21"/>
              </w:rPr>
              <w:t>.</w:t>
            </w:r>
          </w:p>
        </w:tc>
      </w:tr>
      <w:tr w:rsidR="000315C4" w:rsidRPr="008B125C" w14:paraId="7615E9DB" w14:textId="77777777" w:rsidTr="005D3EE4">
        <w:trPr>
          <w:trHeight w:val="312"/>
        </w:trPr>
        <w:tc>
          <w:tcPr>
            <w:tcW w:w="2127" w:type="dxa"/>
          </w:tcPr>
          <w:p w14:paraId="7CB5CAA8" w14:textId="77777777" w:rsidR="000315C4" w:rsidRPr="008B125C" w:rsidRDefault="000315C4" w:rsidP="005D3EE4">
            <w:pPr>
              <w:pStyle w:val="DHHStabletext"/>
              <w:rPr>
                <w:rFonts w:cs="Arial"/>
                <w:b/>
                <w:bCs/>
                <w:szCs w:val="21"/>
              </w:rPr>
            </w:pPr>
            <w:r w:rsidRPr="008B125C">
              <w:rPr>
                <w:rFonts w:cs="Arial"/>
                <w:b/>
                <w:bCs/>
                <w:szCs w:val="21"/>
              </w:rPr>
              <w:t>Validations</w:t>
            </w:r>
          </w:p>
        </w:tc>
        <w:tc>
          <w:tcPr>
            <w:tcW w:w="7778" w:type="dxa"/>
          </w:tcPr>
          <w:p w14:paraId="652C7874" w14:textId="77777777" w:rsidR="000315C4" w:rsidRPr="00DF217C" w:rsidRDefault="000315C4" w:rsidP="005D3EE4">
            <w:pPr>
              <w:pStyle w:val="DHHStabletext"/>
              <w:ind w:left="794" w:hanging="794"/>
            </w:pPr>
            <w:r w:rsidRPr="00E62283">
              <w:t>F015</w:t>
            </w:r>
            <w:r w:rsidRPr="00DF217C">
              <w:tab/>
              <w:t>VINAH MDS version &lt;VINAH</w:t>
            </w:r>
            <w:r>
              <w:t>_</w:t>
            </w:r>
            <w:r w:rsidRPr="00DF217C">
              <w:t xml:space="preserve">version&gt; is not a valid version for the period </w:t>
            </w:r>
            <w:r>
              <w:t>r</w:t>
            </w:r>
            <w:r w:rsidRPr="00DF217C">
              <w:t>eported in this submission</w:t>
            </w:r>
          </w:p>
        </w:tc>
      </w:tr>
      <w:tr w:rsidR="000315C4" w:rsidRPr="008B125C" w14:paraId="7128B273" w14:textId="77777777" w:rsidTr="005D3EE4">
        <w:trPr>
          <w:trHeight w:val="312"/>
        </w:trPr>
        <w:tc>
          <w:tcPr>
            <w:tcW w:w="2127" w:type="dxa"/>
          </w:tcPr>
          <w:p w14:paraId="41B97018" w14:textId="77777777" w:rsidR="000315C4" w:rsidRPr="008B125C" w:rsidRDefault="000315C4" w:rsidP="005D3EE4">
            <w:pPr>
              <w:pStyle w:val="DHHStabletext"/>
              <w:rPr>
                <w:rFonts w:cs="Arial"/>
                <w:b/>
                <w:bCs/>
                <w:szCs w:val="21"/>
              </w:rPr>
            </w:pPr>
            <w:r w:rsidRPr="008B125C">
              <w:rPr>
                <w:rFonts w:cs="Arial"/>
                <w:b/>
                <w:bCs/>
                <w:szCs w:val="21"/>
              </w:rPr>
              <w:t>Related items</w:t>
            </w:r>
          </w:p>
        </w:tc>
        <w:tc>
          <w:tcPr>
            <w:tcW w:w="7778" w:type="dxa"/>
          </w:tcPr>
          <w:p w14:paraId="020E142D" w14:textId="77777777" w:rsidR="000315C4" w:rsidRPr="008B125C" w:rsidRDefault="000315C4" w:rsidP="005D3EE4">
            <w:pPr>
              <w:pStyle w:val="DHHStabletext"/>
              <w:rPr>
                <w:rFonts w:cs="Arial"/>
                <w:szCs w:val="21"/>
              </w:rPr>
            </w:pPr>
            <w:r w:rsidRPr="008B125C">
              <w:rPr>
                <w:rFonts w:cs="Arial"/>
                <w:szCs w:val="21"/>
              </w:rPr>
              <w:t>Message Date/Time</w:t>
            </w:r>
          </w:p>
        </w:tc>
      </w:tr>
    </w:tbl>
    <w:p w14:paraId="4152D725" w14:textId="77777777" w:rsidR="000315C4" w:rsidRPr="008B125C" w:rsidRDefault="000315C4" w:rsidP="000315C4">
      <w:pPr>
        <w:pStyle w:val="VINAHSUBHEADING"/>
        <w:spacing w:before="120"/>
        <w:rPr>
          <w:rFonts w:cs="Arial"/>
        </w:rPr>
      </w:pPr>
      <w:r w:rsidRPr="008B125C">
        <w:rPr>
          <w:rFonts w:cs="Arial"/>
        </w:rPr>
        <w:t>Administration</w: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127"/>
        <w:gridCol w:w="7778"/>
      </w:tblGrid>
      <w:tr w:rsidR="000315C4" w:rsidRPr="008B125C" w14:paraId="63C3C5C9" w14:textId="77777777" w:rsidTr="005D3EE4">
        <w:tc>
          <w:tcPr>
            <w:tcW w:w="2127" w:type="dxa"/>
          </w:tcPr>
          <w:p w14:paraId="22149078" w14:textId="77777777" w:rsidR="000315C4" w:rsidRPr="008B125C" w:rsidRDefault="000315C4" w:rsidP="005D3EE4">
            <w:pPr>
              <w:pStyle w:val="DHHStabletext"/>
              <w:rPr>
                <w:rFonts w:cs="Arial"/>
                <w:b/>
                <w:bCs/>
                <w:szCs w:val="21"/>
              </w:rPr>
            </w:pPr>
            <w:r w:rsidRPr="008B125C">
              <w:rPr>
                <w:rFonts w:cs="Arial"/>
                <w:b/>
                <w:bCs/>
                <w:szCs w:val="21"/>
              </w:rPr>
              <w:t>Purpose</w:t>
            </w:r>
          </w:p>
        </w:tc>
        <w:tc>
          <w:tcPr>
            <w:tcW w:w="7778" w:type="dxa"/>
          </w:tcPr>
          <w:p w14:paraId="09F6FFE6" w14:textId="77777777" w:rsidR="000315C4" w:rsidRPr="008B125C" w:rsidRDefault="000315C4" w:rsidP="005D3EE4">
            <w:pPr>
              <w:pStyle w:val="DHHStabletext"/>
              <w:rPr>
                <w:rFonts w:cs="Arial"/>
                <w:szCs w:val="21"/>
              </w:rPr>
            </w:pPr>
            <w:r w:rsidRPr="008B125C">
              <w:rPr>
                <w:rFonts w:cs="Arial"/>
                <w:szCs w:val="21"/>
              </w:rPr>
              <w:t>To enable management of the VINAH MDS transmissions</w:t>
            </w:r>
          </w:p>
        </w:tc>
      </w:tr>
      <w:tr w:rsidR="000315C4" w:rsidRPr="008B125C" w14:paraId="07C40B75" w14:textId="77777777" w:rsidTr="005D3EE4">
        <w:tc>
          <w:tcPr>
            <w:tcW w:w="2127" w:type="dxa"/>
          </w:tcPr>
          <w:p w14:paraId="6887A8CD" w14:textId="77777777" w:rsidR="000315C4" w:rsidRPr="008B125C" w:rsidRDefault="000315C4" w:rsidP="005D3EE4">
            <w:pPr>
              <w:pStyle w:val="DHHStabletext"/>
              <w:rPr>
                <w:rFonts w:cs="Arial"/>
                <w:b/>
                <w:bCs/>
                <w:szCs w:val="21"/>
              </w:rPr>
            </w:pPr>
            <w:r w:rsidRPr="008B125C">
              <w:rPr>
                <w:rFonts w:cs="Arial"/>
                <w:b/>
                <w:bCs/>
                <w:szCs w:val="21"/>
              </w:rPr>
              <w:t>Principal users</w:t>
            </w:r>
          </w:p>
        </w:tc>
        <w:tc>
          <w:tcPr>
            <w:tcW w:w="7778" w:type="dxa"/>
          </w:tcPr>
          <w:p w14:paraId="3763B92F" w14:textId="77777777" w:rsidR="000315C4" w:rsidRPr="008B125C" w:rsidRDefault="000315C4" w:rsidP="005D3EE4">
            <w:pPr>
              <w:pStyle w:val="DHHSbody"/>
              <w:spacing w:before="80" w:after="0" w:line="276" w:lineRule="auto"/>
              <w:rPr>
                <w:rFonts w:cs="Arial"/>
                <w:szCs w:val="21"/>
              </w:rPr>
            </w:pPr>
            <w:r w:rsidRPr="008B125C">
              <w:rPr>
                <w:rFonts w:cs="Arial"/>
                <w:szCs w:val="21"/>
              </w:rPr>
              <w:t>VINAH MDS processing.</w:t>
            </w:r>
          </w:p>
        </w:tc>
      </w:tr>
      <w:tr w:rsidR="000315C4" w:rsidRPr="008B125C" w14:paraId="66269B8B" w14:textId="77777777" w:rsidTr="005D3EE4">
        <w:tc>
          <w:tcPr>
            <w:tcW w:w="2127" w:type="dxa"/>
          </w:tcPr>
          <w:p w14:paraId="06F830A5" w14:textId="77777777" w:rsidR="000315C4" w:rsidRPr="008B125C" w:rsidRDefault="000315C4" w:rsidP="005D3EE4">
            <w:pPr>
              <w:pStyle w:val="DHHStabletext"/>
              <w:spacing w:before="0" w:after="0" w:line="276" w:lineRule="auto"/>
              <w:rPr>
                <w:rFonts w:cs="Arial"/>
                <w:b/>
                <w:bCs/>
                <w:szCs w:val="21"/>
              </w:rPr>
            </w:pPr>
            <w:r w:rsidRPr="008B125C">
              <w:rPr>
                <w:rFonts w:cs="Arial"/>
                <w:b/>
                <w:bCs/>
                <w:szCs w:val="21"/>
              </w:rPr>
              <w:tab/>
            </w:r>
            <w:r w:rsidRPr="008B125C">
              <w:rPr>
                <w:rFonts w:cs="Arial"/>
                <w:b/>
                <w:bCs/>
                <w:szCs w:val="21"/>
              </w:rPr>
              <w:tab/>
            </w:r>
          </w:p>
        </w:tc>
        <w:tc>
          <w:tcPr>
            <w:tcW w:w="7778" w:type="dxa"/>
          </w:tcPr>
          <w:p w14:paraId="7A6ED2B3" w14:textId="77777777" w:rsidR="000315C4" w:rsidRPr="008B125C" w:rsidRDefault="000315C4" w:rsidP="005D3EE4">
            <w:pPr>
              <w:pStyle w:val="DHHStabletext"/>
              <w:spacing w:before="0" w:after="0" w:line="276" w:lineRule="auto"/>
              <w:rPr>
                <w:rFonts w:cs="Arial"/>
                <w:b/>
                <w:bCs/>
                <w:szCs w:val="21"/>
              </w:rPr>
            </w:pPr>
            <w:r w:rsidRPr="008B125C">
              <w:rPr>
                <w:rFonts w:cs="Arial"/>
                <w:b/>
                <w:bCs/>
                <w:szCs w:val="21"/>
              </w:rPr>
              <w:t>Version</w:t>
            </w:r>
            <w:r w:rsidRPr="008B125C">
              <w:rPr>
                <w:rFonts w:cs="Arial"/>
                <w:b/>
                <w:bCs/>
                <w:szCs w:val="21"/>
              </w:rPr>
              <w:tab/>
              <w:t>Previous Name</w:t>
            </w:r>
            <w:r w:rsidRPr="008B125C">
              <w:rPr>
                <w:rFonts w:cs="Arial"/>
                <w:b/>
                <w:bCs/>
                <w:szCs w:val="21"/>
              </w:rPr>
              <w:tab/>
            </w:r>
            <w:r w:rsidRPr="008B125C">
              <w:rPr>
                <w:rFonts w:cs="Arial"/>
                <w:b/>
                <w:bCs/>
                <w:szCs w:val="21"/>
              </w:rPr>
              <w:tab/>
            </w:r>
            <w:r w:rsidRPr="008B125C">
              <w:rPr>
                <w:rFonts w:cs="Arial"/>
                <w:b/>
                <w:bCs/>
                <w:szCs w:val="21"/>
              </w:rPr>
              <w:tab/>
            </w:r>
            <w:r w:rsidRPr="008B125C">
              <w:rPr>
                <w:rFonts w:cs="Arial"/>
                <w:b/>
                <w:bCs/>
                <w:szCs w:val="21"/>
              </w:rPr>
              <w:tab/>
              <w:t>Effective Date</w:t>
            </w:r>
          </w:p>
          <w:p w14:paraId="0896160A" w14:textId="77777777" w:rsidR="000315C4" w:rsidRPr="000315C4" w:rsidRDefault="000315C4" w:rsidP="005D3EE4">
            <w:pPr>
              <w:pStyle w:val="DHHStabletext"/>
              <w:spacing w:before="0" w:after="0" w:line="276" w:lineRule="auto"/>
              <w:rPr>
                <w:rFonts w:cs="Arial"/>
                <w:strike/>
                <w:szCs w:val="21"/>
              </w:rPr>
            </w:pPr>
            <w:r w:rsidRPr="000315C4">
              <w:rPr>
                <w:rFonts w:cs="Arial"/>
                <w:strike/>
                <w:szCs w:val="21"/>
              </w:rPr>
              <w:t>21</w:t>
            </w:r>
            <w:r w:rsidRPr="000315C4">
              <w:rPr>
                <w:rFonts w:cs="Arial"/>
                <w:strike/>
                <w:szCs w:val="21"/>
              </w:rPr>
              <w:tab/>
            </w:r>
            <w:r w:rsidRPr="000315C4">
              <w:rPr>
                <w:rFonts w:cs="Arial"/>
                <w:strike/>
                <w:szCs w:val="21"/>
              </w:rPr>
              <w:tab/>
              <w:t>VINAH Version</w:t>
            </w:r>
            <w:r w:rsidRPr="000315C4">
              <w:rPr>
                <w:rFonts w:cs="Arial"/>
                <w:strike/>
                <w:szCs w:val="21"/>
              </w:rPr>
              <w:tab/>
            </w:r>
            <w:r w:rsidRPr="000315C4">
              <w:rPr>
                <w:rFonts w:cs="Arial"/>
                <w:strike/>
                <w:szCs w:val="21"/>
              </w:rPr>
              <w:tab/>
            </w:r>
            <w:r w:rsidRPr="000315C4">
              <w:rPr>
                <w:rFonts w:cs="Arial"/>
                <w:strike/>
                <w:szCs w:val="21"/>
              </w:rPr>
              <w:tab/>
            </w:r>
            <w:r w:rsidRPr="000315C4">
              <w:rPr>
                <w:rFonts w:cs="Arial"/>
                <w:strike/>
                <w:szCs w:val="21"/>
              </w:rPr>
              <w:tab/>
            </w:r>
            <w:r w:rsidRPr="000315C4">
              <w:rPr>
                <w:rFonts w:cs="Arial"/>
                <w:strike/>
                <w:szCs w:val="21"/>
              </w:rPr>
              <w:tab/>
              <w:t>2026/07/01</w:t>
            </w:r>
          </w:p>
          <w:p w14:paraId="00D83E9A" w14:textId="77777777" w:rsidR="000315C4" w:rsidRDefault="000315C4" w:rsidP="005D3EE4">
            <w:pPr>
              <w:pStyle w:val="DHHStabletext"/>
              <w:spacing w:before="0" w:after="0" w:line="276" w:lineRule="auto"/>
              <w:rPr>
                <w:rFonts w:cs="Arial"/>
                <w:szCs w:val="21"/>
              </w:rPr>
            </w:pPr>
            <w:r>
              <w:rPr>
                <w:rFonts w:cs="Arial"/>
                <w:szCs w:val="21"/>
              </w:rPr>
              <w:lastRenderedPageBreak/>
              <w:t>20</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w:t>
            </w:r>
            <w:r>
              <w:rPr>
                <w:rFonts w:cs="Arial"/>
                <w:szCs w:val="21"/>
              </w:rPr>
              <w:t>5</w:t>
            </w:r>
            <w:r w:rsidRPr="008B125C">
              <w:rPr>
                <w:rFonts w:cs="Arial"/>
                <w:szCs w:val="21"/>
              </w:rPr>
              <w:t>/07/01</w:t>
            </w:r>
          </w:p>
          <w:p w14:paraId="02E63992" w14:textId="77777777" w:rsidR="000315C4" w:rsidRDefault="000315C4" w:rsidP="005D3EE4">
            <w:pPr>
              <w:pStyle w:val="DHHStabletext"/>
              <w:spacing w:before="0" w:after="0" w:line="276" w:lineRule="auto"/>
              <w:rPr>
                <w:rFonts w:cs="Arial"/>
                <w:szCs w:val="21"/>
              </w:rPr>
            </w:pPr>
            <w:r w:rsidRPr="008B125C">
              <w:rPr>
                <w:rFonts w:cs="Arial"/>
                <w:szCs w:val="21"/>
              </w:rPr>
              <w:t>1</w:t>
            </w:r>
            <w:r>
              <w:rPr>
                <w:rFonts w:cs="Arial"/>
                <w:szCs w:val="21"/>
              </w:rPr>
              <w:t>9</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w:t>
            </w:r>
            <w:r>
              <w:rPr>
                <w:rFonts w:cs="Arial"/>
                <w:szCs w:val="21"/>
              </w:rPr>
              <w:t>4</w:t>
            </w:r>
            <w:r w:rsidRPr="008B125C">
              <w:rPr>
                <w:rFonts w:cs="Arial"/>
                <w:szCs w:val="21"/>
              </w:rPr>
              <w:t>/07/01</w:t>
            </w:r>
          </w:p>
          <w:p w14:paraId="553B3C2E" w14:textId="77777777" w:rsidR="000315C4" w:rsidRPr="008B125C" w:rsidRDefault="000315C4" w:rsidP="005D3EE4">
            <w:pPr>
              <w:pStyle w:val="DHHStabletext"/>
              <w:spacing w:before="0" w:after="0" w:line="276" w:lineRule="auto"/>
              <w:rPr>
                <w:rFonts w:cs="Arial"/>
                <w:szCs w:val="21"/>
              </w:rPr>
            </w:pPr>
            <w:r w:rsidRPr="008B125C">
              <w:rPr>
                <w:rFonts w:cs="Arial"/>
                <w:szCs w:val="21"/>
              </w:rPr>
              <w:t>18</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2023/07/01</w:t>
            </w:r>
          </w:p>
          <w:p w14:paraId="5C808125" w14:textId="77777777" w:rsidR="000315C4" w:rsidRPr="008B125C" w:rsidRDefault="000315C4" w:rsidP="005D3EE4">
            <w:pPr>
              <w:pStyle w:val="DHHStabletext"/>
              <w:spacing w:before="0" w:after="0" w:line="276" w:lineRule="auto"/>
              <w:rPr>
                <w:rFonts w:cs="Arial"/>
                <w:szCs w:val="21"/>
              </w:rPr>
            </w:pPr>
            <w:r w:rsidRPr="008B125C">
              <w:rPr>
                <w:rFonts w:cs="Arial"/>
                <w:szCs w:val="21"/>
              </w:rPr>
              <w:t>17</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2022/07/01</w:t>
            </w:r>
          </w:p>
          <w:p w14:paraId="48E73E29" w14:textId="77777777" w:rsidR="000315C4" w:rsidRPr="008B125C" w:rsidRDefault="000315C4" w:rsidP="005D3EE4">
            <w:pPr>
              <w:pStyle w:val="DHHStabletext"/>
              <w:spacing w:before="0" w:after="0" w:line="276" w:lineRule="auto"/>
              <w:rPr>
                <w:rFonts w:cs="Arial"/>
                <w:szCs w:val="21"/>
              </w:rPr>
            </w:pPr>
            <w:r w:rsidRPr="008B125C">
              <w:rPr>
                <w:rFonts w:cs="Arial"/>
                <w:szCs w:val="21"/>
              </w:rPr>
              <w:t>16</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2021/07/01</w:t>
            </w:r>
          </w:p>
          <w:p w14:paraId="6A487CF0" w14:textId="77777777" w:rsidR="000315C4" w:rsidRPr="008B125C" w:rsidRDefault="000315C4" w:rsidP="005D3EE4">
            <w:pPr>
              <w:pStyle w:val="DHHStabletext"/>
              <w:tabs>
                <w:tab w:val="left" w:pos="1470"/>
                <w:tab w:val="left" w:pos="1570"/>
                <w:tab w:val="left" w:pos="2160"/>
                <w:tab w:val="left" w:pos="2880"/>
                <w:tab w:val="left" w:pos="3600"/>
                <w:tab w:val="left" w:pos="4320"/>
              </w:tabs>
              <w:spacing w:before="0" w:after="0" w:line="276" w:lineRule="auto"/>
              <w:rPr>
                <w:rFonts w:cs="Arial"/>
                <w:szCs w:val="21"/>
              </w:rPr>
            </w:pPr>
            <w:r w:rsidRPr="008B125C">
              <w:rPr>
                <w:rFonts w:cs="Arial"/>
                <w:szCs w:val="21"/>
              </w:rPr>
              <w:t>15</w:t>
            </w:r>
            <w:r w:rsidRPr="008B125C">
              <w:rPr>
                <w:rFonts w:cs="Arial"/>
                <w:szCs w:val="21"/>
              </w:rPr>
              <w:tab/>
              <w:t>VINAH Version</w:t>
            </w:r>
            <w:r w:rsidRPr="008B125C">
              <w:rPr>
                <w:rFonts w:cs="Arial"/>
                <w:szCs w:val="21"/>
              </w:rPr>
              <w:tab/>
            </w:r>
            <w:r w:rsidRPr="008B125C">
              <w:rPr>
                <w:rFonts w:cs="Arial"/>
                <w:szCs w:val="21"/>
              </w:rPr>
              <w:tab/>
            </w:r>
            <w:r>
              <w:rPr>
                <w:rFonts w:cs="Arial"/>
                <w:szCs w:val="21"/>
              </w:rPr>
              <w:tab/>
            </w:r>
            <w:r>
              <w:rPr>
                <w:rFonts w:cs="Arial"/>
                <w:szCs w:val="21"/>
              </w:rPr>
              <w:tab/>
            </w:r>
            <w:r w:rsidRPr="008B125C">
              <w:rPr>
                <w:rFonts w:cs="Arial"/>
                <w:szCs w:val="21"/>
              </w:rPr>
              <w:t>2019/07/01</w:t>
            </w:r>
          </w:p>
          <w:p w14:paraId="79EDFF6A" w14:textId="77777777" w:rsidR="000315C4" w:rsidRPr="008B125C" w:rsidRDefault="000315C4" w:rsidP="005D3EE4">
            <w:pPr>
              <w:pStyle w:val="DHHStabletext"/>
              <w:spacing w:before="0" w:after="0" w:line="276" w:lineRule="auto"/>
              <w:rPr>
                <w:rFonts w:cs="Arial"/>
                <w:szCs w:val="21"/>
              </w:rPr>
            </w:pPr>
            <w:r w:rsidRPr="008B125C">
              <w:rPr>
                <w:rFonts w:cs="Arial"/>
                <w:szCs w:val="21"/>
              </w:rPr>
              <w:t>14</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2018/07/01</w:t>
            </w:r>
          </w:p>
          <w:p w14:paraId="3A6C8BDB" w14:textId="77777777" w:rsidR="000315C4" w:rsidRPr="008B125C" w:rsidRDefault="000315C4" w:rsidP="005D3EE4">
            <w:pPr>
              <w:pStyle w:val="DHHStabletext"/>
              <w:spacing w:before="0" w:after="0" w:line="276" w:lineRule="auto"/>
              <w:rPr>
                <w:rFonts w:cs="Arial"/>
                <w:szCs w:val="21"/>
              </w:rPr>
            </w:pPr>
            <w:r w:rsidRPr="008B125C">
              <w:rPr>
                <w:rFonts w:cs="Arial"/>
                <w:szCs w:val="21"/>
              </w:rPr>
              <w:t>13</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2017/07/01</w:t>
            </w:r>
          </w:p>
          <w:p w14:paraId="0BD89844" w14:textId="77777777" w:rsidR="00EA5111" w:rsidRDefault="00EA5111" w:rsidP="00EA5111">
            <w:pPr>
              <w:pStyle w:val="DHHStabletext"/>
              <w:spacing w:before="0" w:after="0" w:line="276" w:lineRule="auto"/>
              <w:rPr>
                <w:rFonts w:cs="Arial"/>
                <w:szCs w:val="21"/>
              </w:rPr>
            </w:pPr>
            <w:r>
              <w:rPr>
                <w:rFonts w:cs="Arial"/>
                <w:szCs w:val="21"/>
              </w:rPr>
              <w:t>12</w:t>
            </w:r>
            <w:r>
              <w:rPr>
                <w:rFonts w:cs="Arial"/>
                <w:szCs w:val="21"/>
              </w:rPr>
              <w:tab/>
            </w:r>
            <w:r>
              <w:rPr>
                <w:rFonts w:cs="Arial"/>
                <w:szCs w:val="21"/>
              </w:rPr>
              <w:tab/>
              <w:t>VINAH Version</w:t>
            </w:r>
            <w:r>
              <w:rPr>
                <w:rFonts w:cs="Arial"/>
                <w:szCs w:val="21"/>
              </w:rPr>
              <w:tab/>
            </w:r>
            <w:r>
              <w:rPr>
                <w:rFonts w:cs="Arial"/>
                <w:szCs w:val="21"/>
              </w:rPr>
              <w:tab/>
            </w:r>
            <w:r>
              <w:rPr>
                <w:rFonts w:cs="Arial"/>
                <w:szCs w:val="21"/>
              </w:rPr>
              <w:tab/>
            </w:r>
            <w:r>
              <w:rPr>
                <w:rFonts w:cs="Arial"/>
                <w:szCs w:val="21"/>
              </w:rPr>
              <w:tab/>
            </w:r>
            <w:r>
              <w:rPr>
                <w:rFonts w:cs="Arial"/>
                <w:szCs w:val="21"/>
              </w:rPr>
              <w:tab/>
              <w:t>2016/07/01</w:t>
            </w:r>
          </w:p>
          <w:p w14:paraId="0F56192F" w14:textId="77777777" w:rsidR="00EA5111" w:rsidRPr="008B125C" w:rsidRDefault="00EA5111" w:rsidP="00EA5111">
            <w:pPr>
              <w:pStyle w:val="DHHStabletext"/>
              <w:spacing w:before="0" w:after="0" w:line="276" w:lineRule="auto"/>
              <w:rPr>
                <w:rFonts w:cs="Arial"/>
                <w:szCs w:val="21"/>
              </w:rPr>
            </w:pPr>
            <w:r>
              <w:rPr>
                <w:rFonts w:cs="Arial"/>
                <w:szCs w:val="21"/>
              </w:rPr>
              <w:t>11</w:t>
            </w:r>
            <w:r>
              <w:rPr>
                <w:rFonts w:cs="Arial"/>
                <w:szCs w:val="21"/>
              </w:rPr>
              <w:tab/>
            </w:r>
            <w:r>
              <w:rPr>
                <w:rFonts w:cs="Arial"/>
                <w:szCs w:val="21"/>
              </w:rPr>
              <w:tab/>
              <w:t>VINAH Version</w:t>
            </w:r>
            <w:r>
              <w:rPr>
                <w:rFonts w:cs="Arial"/>
                <w:szCs w:val="21"/>
              </w:rPr>
              <w:tab/>
            </w:r>
            <w:r>
              <w:rPr>
                <w:rFonts w:cs="Arial"/>
                <w:szCs w:val="21"/>
              </w:rPr>
              <w:tab/>
            </w:r>
            <w:r>
              <w:rPr>
                <w:rFonts w:cs="Arial"/>
                <w:szCs w:val="21"/>
              </w:rPr>
              <w:tab/>
            </w:r>
            <w:r>
              <w:rPr>
                <w:rFonts w:cs="Arial"/>
                <w:szCs w:val="21"/>
              </w:rPr>
              <w:tab/>
            </w:r>
            <w:r>
              <w:rPr>
                <w:rFonts w:cs="Arial"/>
                <w:szCs w:val="21"/>
              </w:rPr>
              <w:tab/>
              <w:t>2015/07/01</w:t>
            </w:r>
          </w:p>
          <w:p w14:paraId="713E1E42" w14:textId="77777777" w:rsidR="000315C4" w:rsidRPr="008B125C" w:rsidRDefault="000315C4" w:rsidP="005D3EE4">
            <w:pPr>
              <w:pStyle w:val="DHHStabletext"/>
              <w:spacing w:before="0" w:after="0" w:line="276" w:lineRule="auto"/>
              <w:rPr>
                <w:rFonts w:cs="Arial"/>
                <w:szCs w:val="21"/>
              </w:rPr>
            </w:pPr>
            <w:r w:rsidRPr="008B125C">
              <w:rPr>
                <w:rFonts w:cs="Arial"/>
                <w:szCs w:val="21"/>
              </w:rPr>
              <w:t>10</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2014/07/01</w:t>
            </w:r>
          </w:p>
          <w:p w14:paraId="24E51334" w14:textId="77777777" w:rsidR="00F458D2" w:rsidRDefault="00F458D2" w:rsidP="00F458D2">
            <w:pPr>
              <w:pStyle w:val="DHHStabletext"/>
              <w:spacing w:before="0" w:after="0" w:line="276" w:lineRule="auto"/>
              <w:rPr>
                <w:rFonts w:cs="Arial"/>
                <w:szCs w:val="21"/>
              </w:rPr>
            </w:pPr>
            <w:r>
              <w:rPr>
                <w:rFonts w:cs="Arial"/>
                <w:szCs w:val="21"/>
              </w:rPr>
              <w:t>9</w:t>
            </w:r>
            <w:r>
              <w:rPr>
                <w:rFonts w:cs="Arial"/>
                <w:szCs w:val="21"/>
              </w:rPr>
              <w:tab/>
            </w:r>
            <w:r>
              <w:rPr>
                <w:rFonts w:cs="Arial"/>
                <w:szCs w:val="21"/>
              </w:rPr>
              <w:tab/>
              <w:t>VINAH Version</w:t>
            </w:r>
            <w:r>
              <w:rPr>
                <w:rFonts w:cs="Arial"/>
                <w:szCs w:val="21"/>
              </w:rPr>
              <w:tab/>
            </w:r>
            <w:r>
              <w:rPr>
                <w:rFonts w:cs="Arial"/>
                <w:szCs w:val="21"/>
              </w:rPr>
              <w:tab/>
            </w:r>
            <w:r>
              <w:rPr>
                <w:rFonts w:cs="Arial"/>
                <w:szCs w:val="21"/>
              </w:rPr>
              <w:tab/>
            </w:r>
            <w:r>
              <w:rPr>
                <w:rFonts w:cs="Arial"/>
                <w:szCs w:val="21"/>
              </w:rPr>
              <w:tab/>
            </w:r>
            <w:r>
              <w:rPr>
                <w:rFonts w:cs="Arial"/>
                <w:szCs w:val="21"/>
              </w:rPr>
              <w:tab/>
              <w:t>2013/07/01</w:t>
            </w:r>
          </w:p>
          <w:p w14:paraId="031E696B" w14:textId="77777777" w:rsidR="00F458D2" w:rsidRDefault="00F458D2" w:rsidP="00F458D2">
            <w:pPr>
              <w:pStyle w:val="DHHStabletext"/>
              <w:spacing w:before="0" w:after="0" w:line="276" w:lineRule="auto"/>
              <w:rPr>
                <w:rFonts w:cs="Arial"/>
                <w:szCs w:val="21"/>
              </w:rPr>
            </w:pPr>
            <w:r>
              <w:rPr>
                <w:rFonts w:cs="Arial"/>
                <w:szCs w:val="21"/>
              </w:rPr>
              <w:t>8</w:t>
            </w:r>
            <w:r>
              <w:rPr>
                <w:rFonts w:cs="Arial"/>
                <w:szCs w:val="21"/>
              </w:rPr>
              <w:tab/>
            </w:r>
            <w:r>
              <w:rPr>
                <w:rFonts w:cs="Arial"/>
                <w:szCs w:val="21"/>
              </w:rPr>
              <w:tab/>
              <w:t>VINAH Version</w:t>
            </w:r>
            <w:r>
              <w:rPr>
                <w:rFonts w:cs="Arial"/>
                <w:szCs w:val="21"/>
              </w:rPr>
              <w:tab/>
            </w:r>
            <w:r>
              <w:rPr>
                <w:rFonts w:cs="Arial"/>
                <w:szCs w:val="21"/>
              </w:rPr>
              <w:tab/>
            </w:r>
            <w:r>
              <w:rPr>
                <w:rFonts w:cs="Arial"/>
                <w:szCs w:val="21"/>
              </w:rPr>
              <w:tab/>
            </w:r>
            <w:r>
              <w:rPr>
                <w:rFonts w:cs="Arial"/>
                <w:szCs w:val="21"/>
              </w:rPr>
              <w:tab/>
            </w:r>
            <w:r>
              <w:rPr>
                <w:rFonts w:cs="Arial"/>
                <w:szCs w:val="21"/>
              </w:rPr>
              <w:tab/>
              <w:t>2012/07/01</w:t>
            </w:r>
          </w:p>
          <w:p w14:paraId="40BED1D6" w14:textId="77777777" w:rsidR="00F458D2" w:rsidRPr="008B125C" w:rsidRDefault="00F458D2" w:rsidP="00F458D2">
            <w:pPr>
              <w:pStyle w:val="DHHStabletext"/>
              <w:spacing w:before="0" w:after="0" w:line="276" w:lineRule="auto"/>
              <w:rPr>
                <w:rFonts w:cs="Arial"/>
                <w:szCs w:val="21"/>
              </w:rPr>
            </w:pPr>
            <w:r>
              <w:rPr>
                <w:rFonts w:cs="Arial"/>
                <w:szCs w:val="21"/>
              </w:rPr>
              <w:t>7</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2011/07/01</w:t>
            </w:r>
          </w:p>
          <w:p w14:paraId="7384DFC6" w14:textId="77777777" w:rsidR="00F458D2" w:rsidRPr="008B125C" w:rsidRDefault="00F458D2" w:rsidP="00F458D2">
            <w:pPr>
              <w:pStyle w:val="DHHStabletext"/>
              <w:spacing w:before="0" w:after="0" w:line="276" w:lineRule="auto"/>
              <w:rPr>
                <w:rFonts w:cs="Arial"/>
                <w:szCs w:val="21"/>
              </w:rPr>
            </w:pPr>
            <w:r>
              <w:rPr>
                <w:rFonts w:cs="Arial"/>
                <w:szCs w:val="21"/>
              </w:rPr>
              <w:t>6</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2010/07/01</w:t>
            </w:r>
          </w:p>
          <w:p w14:paraId="4B89A863" w14:textId="77777777" w:rsidR="00F458D2" w:rsidRPr="008B125C" w:rsidRDefault="00F458D2" w:rsidP="00F458D2">
            <w:pPr>
              <w:pStyle w:val="DHHStabletext"/>
              <w:spacing w:before="0" w:after="0" w:line="276" w:lineRule="auto"/>
              <w:rPr>
                <w:rFonts w:cs="Arial"/>
                <w:szCs w:val="21"/>
              </w:rPr>
            </w:pPr>
            <w:r>
              <w:rPr>
                <w:rFonts w:cs="Arial"/>
                <w:szCs w:val="21"/>
              </w:rPr>
              <w:t>5</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2009/07/01</w:t>
            </w:r>
          </w:p>
          <w:p w14:paraId="7B0DC8BC" w14:textId="77777777" w:rsidR="00F458D2" w:rsidRPr="008B125C" w:rsidRDefault="00F458D2" w:rsidP="00F458D2">
            <w:pPr>
              <w:pStyle w:val="DHHStabletext"/>
              <w:spacing w:before="0" w:after="0" w:line="276" w:lineRule="auto"/>
              <w:rPr>
                <w:rFonts w:cs="Arial"/>
                <w:szCs w:val="21"/>
              </w:rPr>
            </w:pPr>
            <w:r>
              <w:rPr>
                <w:rFonts w:cs="Arial"/>
                <w:szCs w:val="21"/>
              </w:rPr>
              <w:t>4</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2008/07/01</w:t>
            </w:r>
          </w:p>
          <w:p w14:paraId="5ADACE47" w14:textId="77777777" w:rsidR="00F458D2" w:rsidRDefault="00F458D2" w:rsidP="00F458D2">
            <w:pPr>
              <w:pStyle w:val="DHHStabletext"/>
              <w:spacing w:before="0" w:after="0" w:line="276" w:lineRule="auto"/>
              <w:rPr>
                <w:rFonts w:cs="Arial"/>
                <w:szCs w:val="21"/>
              </w:rPr>
            </w:pPr>
            <w:r>
              <w:rPr>
                <w:rFonts w:cs="Arial"/>
                <w:szCs w:val="21"/>
              </w:rPr>
              <w:t>3</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2007/07/01</w:t>
            </w:r>
          </w:p>
          <w:p w14:paraId="17286EE9" w14:textId="77777777" w:rsidR="00F458D2" w:rsidRDefault="00F458D2" w:rsidP="00F458D2">
            <w:pPr>
              <w:pStyle w:val="DHHStabletext"/>
              <w:spacing w:before="0" w:after="0" w:line="276" w:lineRule="auto"/>
              <w:rPr>
                <w:rFonts w:cs="Arial"/>
                <w:szCs w:val="21"/>
              </w:rPr>
            </w:pPr>
            <w:r>
              <w:rPr>
                <w:rFonts w:cs="Arial"/>
                <w:szCs w:val="21"/>
              </w:rPr>
              <w:t>2</w:t>
            </w:r>
            <w:r>
              <w:rPr>
                <w:rFonts w:cs="Arial"/>
                <w:szCs w:val="21"/>
              </w:rPr>
              <w:tab/>
            </w:r>
            <w:r>
              <w:rPr>
                <w:rFonts w:cs="Arial"/>
                <w:szCs w:val="21"/>
              </w:rPr>
              <w:tab/>
              <w:t>VINAH Version</w:t>
            </w:r>
            <w:r>
              <w:rPr>
                <w:rFonts w:cs="Arial"/>
                <w:szCs w:val="21"/>
              </w:rPr>
              <w:tab/>
            </w:r>
            <w:r>
              <w:rPr>
                <w:rFonts w:cs="Arial"/>
                <w:szCs w:val="21"/>
              </w:rPr>
              <w:tab/>
            </w:r>
            <w:r>
              <w:rPr>
                <w:rFonts w:cs="Arial"/>
                <w:szCs w:val="21"/>
              </w:rPr>
              <w:tab/>
            </w:r>
            <w:r>
              <w:rPr>
                <w:rFonts w:cs="Arial"/>
                <w:szCs w:val="21"/>
              </w:rPr>
              <w:tab/>
            </w:r>
            <w:r>
              <w:rPr>
                <w:rFonts w:cs="Arial"/>
                <w:szCs w:val="21"/>
              </w:rPr>
              <w:tab/>
              <w:t>2006/07/01</w:t>
            </w:r>
          </w:p>
          <w:p w14:paraId="1AC72D6E" w14:textId="25C7461F" w:rsidR="000315C4" w:rsidRPr="008B125C" w:rsidRDefault="000315C4" w:rsidP="005D3EE4">
            <w:pPr>
              <w:pStyle w:val="DHHStabletext"/>
              <w:spacing w:before="0" w:after="0" w:line="276" w:lineRule="auto"/>
              <w:rPr>
                <w:rFonts w:cs="Arial"/>
                <w:szCs w:val="21"/>
              </w:rPr>
            </w:pPr>
            <w:r w:rsidRPr="008B125C">
              <w:rPr>
                <w:rFonts w:cs="Arial"/>
                <w:szCs w:val="21"/>
              </w:rPr>
              <w:t>1</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200</w:t>
            </w:r>
            <w:r w:rsidR="00F458D2">
              <w:rPr>
                <w:rFonts w:cs="Arial"/>
                <w:szCs w:val="21"/>
              </w:rPr>
              <w:t>5</w:t>
            </w:r>
            <w:r w:rsidRPr="008B125C">
              <w:rPr>
                <w:rFonts w:cs="Arial"/>
                <w:szCs w:val="21"/>
              </w:rPr>
              <w:t>/07/01</w:t>
            </w:r>
          </w:p>
        </w:tc>
      </w:tr>
      <w:tr w:rsidR="000315C4" w:rsidRPr="008B125C" w14:paraId="6CD9497E" w14:textId="77777777" w:rsidTr="005D3EE4">
        <w:tc>
          <w:tcPr>
            <w:tcW w:w="2127" w:type="dxa"/>
          </w:tcPr>
          <w:p w14:paraId="722A0161" w14:textId="77777777" w:rsidR="000315C4" w:rsidRPr="008B125C" w:rsidRDefault="000315C4" w:rsidP="005D3EE4">
            <w:pPr>
              <w:pStyle w:val="DHHStabletext"/>
              <w:rPr>
                <w:rFonts w:cs="Arial"/>
                <w:b/>
                <w:bCs/>
                <w:szCs w:val="21"/>
              </w:rPr>
            </w:pPr>
            <w:r w:rsidRPr="008B125C">
              <w:rPr>
                <w:rFonts w:cs="Arial"/>
                <w:b/>
                <w:bCs/>
                <w:szCs w:val="21"/>
              </w:rPr>
              <w:lastRenderedPageBreak/>
              <w:t>Definition source</w:t>
            </w:r>
          </w:p>
        </w:tc>
        <w:tc>
          <w:tcPr>
            <w:tcW w:w="7778" w:type="dxa"/>
          </w:tcPr>
          <w:p w14:paraId="5083D6EE" w14:textId="77777777" w:rsidR="000315C4" w:rsidRPr="00C46BEF" w:rsidRDefault="000315C4" w:rsidP="005D3EE4">
            <w:pPr>
              <w:pStyle w:val="DHHSbody"/>
              <w:spacing w:before="80" w:after="0" w:line="276" w:lineRule="auto"/>
              <w:rPr>
                <w:rFonts w:cs="Arial"/>
                <w:szCs w:val="21"/>
              </w:rPr>
            </w:pPr>
            <w:r w:rsidRPr="00377C23">
              <w:rPr>
                <w:rFonts w:cs="Arial"/>
                <w:szCs w:val="21"/>
              </w:rPr>
              <w:t>Department of Health</w:t>
            </w:r>
          </w:p>
        </w:tc>
      </w:tr>
      <w:tr w:rsidR="000315C4" w:rsidRPr="008B125C" w14:paraId="30528250" w14:textId="77777777" w:rsidTr="005D3EE4">
        <w:tc>
          <w:tcPr>
            <w:tcW w:w="2127" w:type="dxa"/>
          </w:tcPr>
          <w:p w14:paraId="66E5493A" w14:textId="77777777" w:rsidR="000315C4" w:rsidRPr="008B125C" w:rsidRDefault="000315C4" w:rsidP="005D3EE4">
            <w:pPr>
              <w:pStyle w:val="DHHStabletext"/>
              <w:rPr>
                <w:rFonts w:cs="Arial"/>
                <w:b/>
                <w:bCs/>
                <w:szCs w:val="21"/>
              </w:rPr>
            </w:pPr>
            <w:r w:rsidRPr="008B125C">
              <w:rPr>
                <w:rFonts w:cs="Arial"/>
                <w:b/>
                <w:bCs/>
                <w:szCs w:val="21"/>
              </w:rPr>
              <w:t>Value domain source</w:t>
            </w:r>
          </w:p>
        </w:tc>
        <w:tc>
          <w:tcPr>
            <w:tcW w:w="7778" w:type="dxa"/>
          </w:tcPr>
          <w:p w14:paraId="053729FD" w14:textId="77777777" w:rsidR="000315C4" w:rsidRPr="008B125C" w:rsidRDefault="000315C4" w:rsidP="005D3EE4">
            <w:pPr>
              <w:pStyle w:val="DHHStabletext"/>
              <w:rPr>
                <w:rFonts w:cs="Arial"/>
                <w:szCs w:val="21"/>
              </w:rPr>
            </w:pPr>
            <w:r w:rsidRPr="008B125C">
              <w:rPr>
                <w:rFonts w:cs="Arial"/>
              </w:rPr>
              <w:t>Department of Health</w:t>
            </w:r>
          </w:p>
        </w:tc>
      </w:tr>
    </w:tbl>
    <w:p w14:paraId="43F2BB4B" w14:textId="77777777" w:rsidR="00421DAF" w:rsidRPr="008821D3" w:rsidRDefault="00421DAF" w:rsidP="00851350">
      <w:pPr>
        <w:pStyle w:val="Heading3"/>
      </w:pPr>
      <w:bookmarkStart w:id="26" w:name="_Toc216944748"/>
      <w:bookmarkStart w:id="27" w:name="_Toc216944750"/>
      <w:bookmarkEnd w:id="23"/>
      <w:bookmarkEnd w:id="24"/>
      <w:bookmarkEnd w:id="25"/>
      <w:r w:rsidRPr="008821D3">
        <w:t>Section 9 Code list (amend)</w:t>
      </w:r>
      <w:bookmarkEnd w:id="26"/>
    </w:p>
    <w:tbl>
      <w:tblPr>
        <w:tblW w:w="5003" w:type="pct"/>
        <w:tblLayout w:type="fixed"/>
        <w:tblLook w:val="04A0" w:firstRow="1" w:lastRow="0" w:firstColumn="1" w:lastColumn="0" w:noHBand="0" w:noVBand="1"/>
      </w:tblPr>
      <w:tblGrid>
        <w:gridCol w:w="1545"/>
        <w:gridCol w:w="1160"/>
        <w:gridCol w:w="977"/>
        <w:gridCol w:w="991"/>
        <w:gridCol w:w="2842"/>
        <w:gridCol w:w="947"/>
        <w:gridCol w:w="1738"/>
      </w:tblGrid>
      <w:tr w:rsidR="00421DAF" w:rsidRPr="007C6335" w14:paraId="153AAA4A" w14:textId="77777777" w:rsidTr="00421DAF">
        <w:trPr>
          <w:trHeight w:val="255"/>
        </w:trPr>
        <w:tc>
          <w:tcPr>
            <w:tcW w:w="757" w:type="pct"/>
            <w:tcBorders>
              <w:top w:val="single" w:sz="4" w:space="0" w:color="auto"/>
              <w:left w:val="single" w:sz="4" w:space="0" w:color="auto"/>
              <w:bottom w:val="single" w:sz="4" w:space="0" w:color="auto"/>
              <w:right w:val="single" w:sz="4" w:space="0" w:color="auto"/>
            </w:tcBorders>
            <w:noWrap/>
            <w:hideMark/>
          </w:tcPr>
          <w:p w14:paraId="5208021D" w14:textId="77777777" w:rsidR="00421DAF" w:rsidRPr="00924499" w:rsidRDefault="00421DAF" w:rsidP="005D3EE4">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Data Element Name</w:t>
            </w:r>
          </w:p>
        </w:tc>
        <w:tc>
          <w:tcPr>
            <w:tcW w:w="568" w:type="pct"/>
            <w:tcBorders>
              <w:top w:val="single" w:sz="4" w:space="0" w:color="auto"/>
              <w:left w:val="nil"/>
              <w:bottom w:val="single" w:sz="4" w:space="0" w:color="auto"/>
              <w:right w:val="single" w:sz="4" w:space="0" w:color="auto"/>
            </w:tcBorders>
            <w:noWrap/>
            <w:hideMark/>
          </w:tcPr>
          <w:p w14:paraId="1845F285" w14:textId="77777777" w:rsidR="00421DAF" w:rsidRPr="00924499" w:rsidRDefault="00421DAF" w:rsidP="005D3EE4">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 Set Identifier</w:t>
            </w:r>
          </w:p>
        </w:tc>
        <w:tc>
          <w:tcPr>
            <w:tcW w:w="479" w:type="pct"/>
            <w:tcBorders>
              <w:top w:val="single" w:sz="4" w:space="0" w:color="auto"/>
              <w:left w:val="nil"/>
              <w:bottom w:val="single" w:sz="4" w:space="0" w:color="auto"/>
              <w:right w:val="single" w:sz="4" w:space="0" w:color="auto"/>
            </w:tcBorders>
            <w:noWrap/>
            <w:hideMark/>
          </w:tcPr>
          <w:p w14:paraId="4E75A5F1" w14:textId="77777777" w:rsidR="00421DAF" w:rsidRPr="00924499" w:rsidRDefault="00421DAF" w:rsidP="005D3EE4">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 Set Type</w:t>
            </w:r>
          </w:p>
        </w:tc>
        <w:tc>
          <w:tcPr>
            <w:tcW w:w="486" w:type="pct"/>
            <w:tcBorders>
              <w:top w:val="single" w:sz="4" w:space="0" w:color="auto"/>
              <w:left w:val="nil"/>
              <w:bottom w:val="single" w:sz="4" w:space="0" w:color="auto"/>
              <w:right w:val="single" w:sz="4" w:space="0" w:color="auto"/>
            </w:tcBorders>
            <w:noWrap/>
            <w:hideMark/>
          </w:tcPr>
          <w:p w14:paraId="126BEF49" w14:textId="77777777" w:rsidR="00421DAF" w:rsidRPr="00924499" w:rsidRDefault="00421DAF" w:rsidP="005D3EE4">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w:t>
            </w:r>
          </w:p>
        </w:tc>
        <w:tc>
          <w:tcPr>
            <w:tcW w:w="1393" w:type="pct"/>
            <w:tcBorders>
              <w:top w:val="single" w:sz="4" w:space="0" w:color="auto"/>
              <w:left w:val="nil"/>
              <w:bottom w:val="single" w:sz="4" w:space="0" w:color="auto"/>
              <w:right w:val="single" w:sz="4" w:space="0" w:color="auto"/>
            </w:tcBorders>
            <w:noWrap/>
            <w:hideMark/>
          </w:tcPr>
          <w:p w14:paraId="51C78A1A" w14:textId="77777777" w:rsidR="00421DAF" w:rsidRPr="00924499" w:rsidRDefault="00421DAF" w:rsidP="005D3EE4">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Descriptor</w:t>
            </w:r>
          </w:p>
        </w:tc>
        <w:tc>
          <w:tcPr>
            <w:tcW w:w="464" w:type="pct"/>
            <w:tcBorders>
              <w:top w:val="single" w:sz="4" w:space="0" w:color="auto"/>
              <w:left w:val="nil"/>
              <w:bottom w:val="single" w:sz="4" w:space="0" w:color="auto"/>
              <w:right w:val="single" w:sz="4" w:space="0" w:color="auto"/>
            </w:tcBorders>
            <w:hideMark/>
          </w:tcPr>
          <w:p w14:paraId="6F09E554" w14:textId="77777777" w:rsidR="00421DAF" w:rsidRPr="00924499" w:rsidRDefault="00421DAF" w:rsidP="005D3EE4">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Program Stream Restrictions</w:t>
            </w:r>
          </w:p>
        </w:tc>
        <w:tc>
          <w:tcPr>
            <w:tcW w:w="852" w:type="pct"/>
            <w:tcBorders>
              <w:top w:val="single" w:sz="4" w:space="0" w:color="auto"/>
              <w:left w:val="nil"/>
              <w:bottom w:val="single" w:sz="4" w:space="0" w:color="auto"/>
              <w:right w:val="single" w:sz="4" w:space="0" w:color="auto"/>
            </w:tcBorders>
            <w:noWrap/>
            <w:hideMark/>
          </w:tcPr>
          <w:p w14:paraId="69AFB835" w14:textId="77777777" w:rsidR="00421DAF" w:rsidRPr="00924499" w:rsidRDefault="00421DAF" w:rsidP="005D3EE4">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Reportable Requirements</w:t>
            </w:r>
          </w:p>
        </w:tc>
      </w:tr>
      <w:tr w:rsidR="00421DAF" w:rsidRPr="007C6335" w14:paraId="7FB5C31B" w14:textId="77777777" w:rsidTr="00421DAF">
        <w:trPr>
          <w:trHeight w:val="255"/>
        </w:trPr>
        <w:tc>
          <w:tcPr>
            <w:tcW w:w="757" w:type="pct"/>
            <w:tcBorders>
              <w:top w:val="single" w:sz="4" w:space="0" w:color="auto"/>
              <w:left w:val="single" w:sz="4" w:space="0" w:color="auto"/>
              <w:bottom w:val="single" w:sz="4" w:space="0" w:color="auto"/>
              <w:right w:val="single" w:sz="4" w:space="0" w:color="auto"/>
            </w:tcBorders>
            <w:noWrap/>
          </w:tcPr>
          <w:p w14:paraId="06A394FB" w14:textId="77777777" w:rsidR="00421DAF" w:rsidRPr="00421DAF" w:rsidRDefault="00421DAF" w:rsidP="005D3EE4">
            <w:pPr>
              <w:spacing w:after="0" w:line="240" w:lineRule="auto"/>
              <w:rPr>
                <w:rFonts w:cs="Arial"/>
                <w:b/>
                <w:bCs/>
                <w:strike/>
                <w:color w:val="000000" w:themeColor="text1"/>
                <w:sz w:val="18"/>
                <w:szCs w:val="18"/>
                <w:lang w:eastAsia="en-AU"/>
              </w:rPr>
            </w:pPr>
            <w:r w:rsidRPr="00421DAF">
              <w:rPr>
                <w:rFonts w:cs="Arial"/>
                <w:strike/>
                <w:color w:val="000000"/>
                <w:sz w:val="18"/>
                <w:szCs w:val="18"/>
              </w:rPr>
              <w:t>VINAH Version</w:t>
            </w:r>
          </w:p>
        </w:tc>
        <w:tc>
          <w:tcPr>
            <w:tcW w:w="568" w:type="pct"/>
            <w:tcBorders>
              <w:top w:val="single" w:sz="4" w:space="0" w:color="auto"/>
              <w:left w:val="nil"/>
              <w:bottom w:val="single" w:sz="4" w:space="0" w:color="auto"/>
              <w:right w:val="single" w:sz="4" w:space="0" w:color="auto"/>
            </w:tcBorders>
            <w:noWrap/>
          </w:tcPr>
          <w:p w14:paraId="4C970839" w14:textId="77777777" w:rsidR="00421DAF" w:rsidRPr="00421DAF" w:rsidRDefault="00421DAF" w:rsidP="005D3EE4">
            <w:pPr>
              <w:spacing w:after="0" w:line="240" w:lineRule="auto"/>
              <w:rPr>
                <w:rFonts w:cs="Arial"/>
                <w:b/>
                <w:bCs/>
                <w:strike/>
                <w:color w:val="000000" w:themeColor="text1"/>
                <w:sz w:val="18"/>
                <w:szCs w:val="18"/>
                <w:lang w:eastAsia="en-AU"/>
              </w:rPr>
            </w:pPr>
            <w:r w:rsidRPr="00421DAF">
              <w:rPr>
                <w:rFonts w:cs="Arial"/>
                <w:strike/>
                <w:color w:val="000000"/>
                <w:sz w:val="18"/>
                <w:szCs w:val="18"/>
              </w:rPr>
              <w:t>990037</w:t>
            </w:r>
          </w:p>
        </w:tc>
        <w:tc>
          <w:tcPr>
            <w:tcW w:w="479" w:type="pct"/>
            <w:tcBorders>
              <w:top w:val="single" w:sz="4" w:space="0" w:color="auto"/>
              <w:left w:val="nil"/>
              <w:bottom w:val="single" w:sz="4" w:space="0" w:color="auto"/>
              <w:right w:val="single" w:sz="4" w:space="0" w:color="auto"/>
            </w:tcBorders>
            <w:noWrap/>
          </w:tcPr>
          <w:p w14:paraId="59233E89" w14:textId="77777777" w:rsidR="00421DAF" w:rsidRPr="00421DAF" w:rsidRDefault="00421DAF" w:rsidP="005D3EE4">
            <w:pPr>
              <w:spacing w:after="0" w:line="240" w:lineRule="auto"/>
              <w:rPr>
                <w:rFonts w:cs="Arial"/>
                <w:b/>
                <w:bCs/>
                <w:strike/>
                <w:color w:val="000000" w:themeColor="text1"/>
                <w:sz w:val="18"/>
                <w:szCs w:val="18"/>
                <w:lang w:eastAsia="en-AU"/>
              </w:rPr>
            </w:pPr>
            <w:r w:rsidRPr="00421DAF">
              <w:rPr>
                <w:rFonts w:cs="Arial"/>
                <w:strike/>
                <w:color w:val="000000"/>
                <w:sz w:val="18"/>
                <w:szCs w:val="18"/>
              </w:rPr>
              <w:t>Code Set</w:t>
            </w:r>
          </w:p>
        </w:tc>
        <w:tc>
          <w:tcPr>
            <w:tcW w:w="486" w:type="pct"/>
            <w:tcBorders>
              <w:top w:val="single" w:sz="4" w:space="0" w:color="auto"/>
              <w:left w:val="nil"/>
              <w:bottom w:val="single" w:sz="4" w:space="0" w:color="auto"/>
              <w:right w:val="single" w:sz="4" w:space="0" w:color="auto"/>
            </w:tcBorders>
            <w:noWrap/>
          </w:tcPr>
          <w:p w14:paraId="3822E0B7" w14:textId="77777777" w:rsidR="00421DAF" w:rsidRPr="00421DAF" w:rsidRDefault="00421DAF" w:rsidP="005D3EE4">
            <w:pPr>
              <w:spacing w:after="0" w:line="240" w:lineRule="auto"/>
              <w:rPr>
                <w:rFonts w:cs="Arial"/>
                <w:b/>
                <w:bCs/>
                <w:strike/>
                <w:color w:val="000000" w:themeColor="text1"/>
                <w:sz w:val="18"/>
                <w:szCs w:val="18"/>
                <w:lang w:eastAsia="en-AU"/>
              </w:rPr>
            </w:pPr>
            <w:r w:rsidRPr="00421DAF">
              <w:rPr>
                <w:rFonts w:cs="Arial"/>
                <w:strike/>
                <w:color w:val="000000"/>
                <w:sz w:val="18"/>
                <w:szCs w:val="18"/>
              </w:rPr>
              <w:t>VINAH21</w:t>
            </w:r>
          </w:p>
        </w:tc>
        <w:tc>
          <w:tcPr>
            <w:tcW w:w="1393" w:type="pct"/>
            <w:tcBorders>
              <w:top w:val="single" w:sz="4" w:space="0" w:color="auto"/>
              <w:left w:val="nil"/>
              <w:bottom w:val="single" w:sz="4" w:space="0" w:color="auto"/>
              <w:right w:val="single" w:sz="4" w:space="0" w:color="auto"/>
            </w:tcBorders>
            <w:noWrap/>
          </w:tcPr>
          <w:p w14:paraId="2D13A93E" w14:textId="77777777" w:rsidR="00421DAF" w:rsidRPr="00421DAF" w:rsidRDefault="00421DAF" w:rsidP="005D3EE4">
            <w:pPr>
              <w:spacing w:after="0" w:line="240" w:lineRule="auto"/>
              <w:rPr>
                <w:rFonts w:cs="Arial"/>
                <w:b/>
                <w:bCs/>
                <w:strike/>
                <w:color w:val="000000" w:themeColor="text1"/>
                <w:sz w:val="18"/>
                <w:szCs w:val="18"/>
                <w:lang w:eastAsia="en-AU"/>
              </w:rPr>
            </w:pPr>
            <w:r w:rsidRPr="00421DAF">
              <w:rPr>
                <w:rFonts w:cs="Arial"/>
                <w:strike/>
                <w:color w:val="000000"/>
                <w:sz w:val="18"/>
                <w:szCs w:val="18"/>
              </w:rPr>
              <w:t>VINAH MDS v21 (2026-27)</w:t>
            </w:r>
          </w:p>
        </w:tc>
        <w:tc>
          <w:tcPr>
            <w:tcW w:w="464" w:type="pct"/>
            <w:tcBorders>
              <w:top w:val="single" w:sz="4" w:space="0" w:color="auto"/>
              <w:left w:val="nil"/>
              <w:bottom w:val="single" w:sz="4" w:space="0" w:color="auto"/>
              <w:right w:val="single" w:sz="4" w:space="0" w:color="auto"/>
            </w:tcBorders>
          </w:tcPr>
          <w:p w14:paraId="6650846A" w14:textId="77777777" w:rsidR="00421DAF" w:rsidRPr="00924499" w:rsidRDefault="00421DAF" w:rsidP="005D3EE4">
            <w:pPr>
              <w:spacing w:after="0" w:line="240" w:lineRule="auto"/>
              <w:rPr>
                <w:rFonts w:cs="Arial"/>
                <w:b/>
                <w:bCs/>
                <w:color w:val="000000" w:themeColor="text1"/>
                <w:sz w:val="18"/>
                <w:szCs w:val="18"/>
                <w:lang w:eastAsia="en-AU"/>
              </w:rPr>
            </w:pPr>
          </w:p>
        </w:tc>
        <w:tc>
          <w:tcPr>
            <w:tcW w:w="852" w:type="pct"/>
            <w:tcBorders>
              <w:top w:val="single" w:sz="4" w:space="0" w:color="auto"/>
              <w:left w:val="nil"/>
              <w:bottom w:val="single" w:sz="4" w:space="0" w:color="auto"/>
              <w:right w:val="single" w:sz="4" w:space="0" w:color="auto"/>
            </w:tcBorders>
            <w:noWrap/>
          </w:tcPr>
          <w:p w14:paraId="39F4CEFE" w14:textId="77777777" w:rsidR="00421DAF" w:rsidRPr="00924499" w:rsidRDefault="00421DAF" w:rsidP="005D3EE4">
            <w:pPr>
              <w:spacing w:after="0" w:line="240" w:lineRule="auto"/>
              <w:rPr>
                <w:rFonts w:cs="Arial"/>
                <w:b/>
                <w:bCs/>
                <w:color w:val="000000" w:themeColor="text1"/>
                <w:sz w:val="18"/>
                <w:szCs w:val="18"/>
                <w:lang w:eastAsia="en-AU"/>
              </w:rPr>
            </w:pPr>
          </w:p>
        </w:tc>
      </w:tr>
    </w:tbl>
    <w:p w14:paraId="7B0AE508" w14:textId="77777777" w:rsidR="00421DAF" w:rsidRDefault="00421DAF" w:rsidP="00421DAF">
      <w:pPr>
        <w:pStyle w:val="Body"/>
      </w:pPr>
    </w:p>
    <w:p w14:paraId="49E7E581" w14:textId="00C774B1" w:rsidR="00363127" w:rsidRPr="00A806CA" w:rsidRDefault="00363127" w:rsidP="00585E14">
      <w:pPr>
        <w:pStyle w:val="Heading2"/>
      </w:pPr>
      <w:bookmarkStart w:id="28" w:name="_Toc222400001"/>
      <w:r>
        <w:t>Errat</w:t>
      </w:r>
      <w:r w:rsidR="569C92E7">
        <w:t>a</w:t>
      </w:r>
      <w:r>
        <w:t xml:space="preserve"> to the Specifications for </w:t>
      </w:r>
      <w:r w:rsidR="00D91AAF">
        <w:t>changes deferred to 1 July 202</w:t>
      </w:r>
      <w:r>
        <w:t>7</w:t>
      </w:r>
      <w:bookmarkEnd w:id="28"/>
    </w:p>
    <w:p w14:paraId="66A368E4" w14:textId="77777777" w:rsidR="00363127" w:rsidRPr="008821D3" w:rsidRDefault="00363127" w:rsidP="00851350">
      <w:pPr>
        <w:pStyle w:val="Heading3"/>
      </w:pPr>
      <w:r>
        <w:t>Section 1 Introduction</w:t>
      </w:r>
      <w:bookmarkEnd w:id="27"/>
    </w:p>
    <w:p w14:paraId="25FBED56" w14:textId="77777777" w:rsidR="00363127" w:rsidRPr="00F20BC6" w:rsidRDefault="00363127" w:rsidP="00363127">
      <w:pPr>
        <w:pStyle w:val="Heading2"/>
        <w:numPr>
          <w:ilvl w:val="0"/>
          <w:numId w:val="0"/>
        </w:numPr>
        <w:rPr>
          <w:rFonts w:cs="Arial"/>
        </w:rPr>
      </w:pPr>
      <w:bookmarkStart w:id="29" w:name="_Toc216944751"/>
      <w:bookmarkStart w:id="30" w:name="_Toc222400002"/>
      <w:r w:rsidRPr="00F20BC6">
        <w:rPr>
          <w:rFonts w:cs="Arial"/>
        </w:rPr>
        <w:t>History and development of the VINAH MDS (amend)</w:t>
      </w:r>
      <w:bookmarkEnd w:id="29"/>
      <w:bookmarkEnd w:id="30"/>
    </w:p>
    <w:p w14:paraId="4CCCD568" w14:textId="77777777" w:rsidR="00363127" w:rsidRDefault="00363127" w:rsidP="00363127">
      <w:pPr>
        <w:pStyle w:val="Body"/>
        <w:rPr>
          <w:rStyle w:val="Strong"/>
        </w:rPr>
      </w:pPr>
      <w:r w:rsidRPr="00C82249">
        <w:rPr>
          <w:rStyle w:val="Strong"/>
        </w:rPr>
        <w:t>202</w:t>
      </w:r>
      <w:r>
        <w:rPr>
          <w:rStyle w:val="Strong"/>
        </w:rPr>
        <w:t>7</w:t>
      </w:r>
      <w:r w:rsidRPr="00C82249">
        <w:rPr>
          <w:rStyle w:val="Strong"/>
        </w:rPr>
        <w:t>-2</w:t>
      </w:r>
      <w:r>
        <w:rPr>
          <w:rStyle w:val="Strong"/>
        </w:rPr>
        <w:t>8</w:t>
      </w:r>
      <w:r w:rsidRPr="00C82249">
        <w:rPr>
          <w:rStyle w:val="Strong"/>
        </w:rPr>
        <w:t xml:space="preserve"> – VINAH v</w:t>
      </w:r>
      <w:r>
        <w:rPr>
          <w:rStyle w:val="Strong"/>
        </w:rPr>
        <w:t>2</w:t>
      </w:r>
      <w:r w:rsidRPr="00F20BC6">
        <w:rPr>
          <w:rStyle w:val="Strong"/>
          <w:strike/>
        </w:rPr>
        <w:t>2</w:t>
      </w:r>
      <w:r w:rsidRPr="00344F75">
        <w:rPr>
          <w:rStyle w:val="Strong"/>
          <w:highlight w:val="green"/>
          <w:shd w:val="clear" w:color="auto" w:fill="92D050"/>
        </w:rPr>
        <w:t>1</w:t>
      </w:r>
    </w:p>
    <w:p w14:paraId="6923D676" w14:textId="77777777" w:rsidR="00363127" w:rsidRPr="007C6335" w:rsidRDefault="00363127" w:rsidP="00363127">
      <w:pPr>
        <w:pStyle w:val="Body"/>
        <w:rPr>
          <w:lang w:eastAsia="en-AU"/>
        </w:rPr>
      </w:pPr>
      <w:r w:rsidRPr="5C83388B">
        <w:rPr>
          <w:lang w:eastAsia="en-AU"/>
        </w:rPr>
        <w:t xml:space="preserve">Update to </w:t>
      </w:r>
      <w:r>
        <w:rPr>
          <w:lang w:eastAsia="en-AU"/>
        </w:rPr>
        <w:t xml:space="preserve">ASCL 2025 for </w:t>
      </w:r>
      <w:r w:rsidRPr="5C83388B">
        <w:rPr>
          <w:lang w:eastAsia="en-AU"/>
        </w:rPr>
        <w:t xml:space="preserve">existing data element Contact </w:t>
      </w:r>
      <w:r>
        <w:t>Preferred Language</w:t>
      </w:r>
      <w:r w:rsidRPr="5C83388B">
        <w:rPr>
          <w:lang w:eastAsia="en-AU"/>
        </w:rPr>
        <w:t>.</w:t>
      </w:r>
    </w:p>
    <w:p w14:paraId="26D5DC12" w14:textId="007C42EE" w:rsidR="0012173F" w:rsidRPr="0012173F" w:rsidRDefault="0012173F" w:rsidP="0012173F">
      <w:pPr>
        <w:pStyle w:val="Heading1"/>
      </w:pPr>
      <w:bookmarkStart w:id="31" w:name="_Toc222400003"/>
      <w:r>
        <w:t>Non-Admitted Data Collection (NADC)</w:t>
      </w:r>
      <w:bookmarkEnd w:id="31"/>
    </w:p>
    <w:p w14:paraId="60636171" w14:textId="6CD7B09A" w:rsidR="38BC6249" w:rsidRDefault="38BC6249" w:rsidP="2012D9E8">
      <w:pPr>
        <w:pStyle w:val="Heading2"/>
      </w:pPr>
      <w:bookmarkStart w:id="32" w:name="_Toc222400004"/>
      <w:r>
        <w:t>Corrections/updates to the NADC manual 2025-26</w:t>
      </w:r>
      <w:bookmarkEnd w:id="32"/>
    </w:p>
    <w:p w14:paraId="42BFCEC8" w14:textId="74625A93" w:rsidR="38BC6249" w:rsidRDefault="38BC6249" w:rsidP="2012D9E8">
      <w:pPr>
        <w:pStyle w:val="Body"/>
      </w:pPr>
      <w:r>
        <w:t>The following updates will be published in the next NADC manual</w:t>
      </w:r>
    </w:p>
    <w:p w14:paraId="31B38F96" w14:textId="3BF789B6" w:rsidR="696079E6" w:rsidRDefault="696079E6" w:rsidP="2012D9E8">
      <w:pPr>
        <w:pStyle w:val="Heading3"/>
      </w:pPr>
      <w:r>
        <w:lastRenderedPageBreak/>
        <w:t>Section 5: Compilation and transmission</w:t>
      </w:r>
    </w:p>
    <w:p w14:paraId="2B70BF6E" w14:textId="4CA77A27" w:rsidR="28238999" w:rsidRDefault="73AD9221" w:rsidP="05F2B98E">
      <w:pPr>
        <w:pStyle w:val="Body"/>
        <w:rPr>
          <w:b/>
          <w:bCs/>
          <w:sz w:val="20"/>
        </w:rPr>
      </w:pPr>
      <w:r w:rsidRPr="05F2B98E">
        <w:rPr>
          <w:b/>
          <w:bCs/>
          <w:sz w:val="20"/>
        </w:rPr>
        <w:t>Table 1 NADC file structure:</w:t>
      </w:r>
    </w:p>
    <w:tbl>
      <w:tblPr>
        <w:tblW w:w="0" w:type="auto"/>
        <w:tblInd w:w="-10" w:type="dxa"/>
        <w:tblLook w:val="01E0" w:firstRow="1" w:lastRow="1" w:firstColumn="1" w:lastColumn="1" w:noHBand="0" w:noVBand="0"/>
      </w:tblPr>
      <w:tblGrid>
        <w:gridCol w:w="1274"/>
        <w:gridCol w:w="1042"/>
        <w:gridCol w:w="1227"/>
        <w:gridCol w:w="867"/>
        <w:gridCol w:w="879"/>
        <w:gridCol w:w="850"/>
        <w:gridCol w:w="855"/>
        <w:gridCol w:w="3200"/>
      </w:tblGrid>
      <w:tr w:rsidR="2012D9E8" w14:paraId="627F98E1" w14:textId="77777777" w:rsidTr="05F2B98E">
        <w:trPr>
          <w:trHeight w:val="300"/>
        </w:trPr>
        <w:tc>
          <w:tcPr>
            <w:tcW w:w="1274" w:type="dxa"/>
            <w:tcBorders>
              <w:top w:val="single" w:sz="8" w:space="0" w:color="auto"/>
              <w:left w:val="single" w:sz="8" w:space="0" w:color="auto"/>
              <w:bottom w:val="single" w:sz="8" w:space="0" w:color="auto"/>
              <w:right w:val="single" w:sz="8" w:space="0" w:color="auto"/>
            </w:tcBorders>
            <w:tcMar>
              <w:left w:w="108" w:type="dxa"/>
              <w:right w:w="108" w:type="dxa"/>
            </w:tcMar>
          </w:tcPr>
          <w:p w14:paraId="3D1F077B" w14:textId="23BAAF1B" w:rsidR="2012D9E8" w:rsidRDefault="2012D9E8" w:rsidP="2012D9E8">
            <w:pPr>
              <w:spacing w:before="80" w:after="60"/>
            </w:pPr>
            <w:r w:rsidRPr="2012D9E8">
              <w:rPr>
                <w:rFonts w:eastAsia="Arial" w:cs="Arial"/>
                <w:b/>
                <w:bCs/>
                <w:sz w:val="18"/>
                <w:szCs w:val="18"/>
              </w:rPr>
              <w:t>Data item</w:t>
            </w:r>
          </w:p>
        </w:tc>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AFD887B" w14:textId="1062AAE7" w:rsidR="2012D9E8" w:rsidRDefault="2012D9E8" w:rsidP="2012D9E8">
            <w:pPr>
              <w:spacing w:before="80" w:after="60"/>
              <w:jc w:val="center"/>
            </w:pPr>
            <w:r w:rsidRPr="2012D9E8">
              <w:rPr>
                <w:rFonts w:eastAsia="Arial" w:cs="Arial"/>
                <w:b/>
                <w:bCs/>
                <w:sz w:val="18"/>
                <w:szCs w:val="18"/>
              </w:rPr>
              <w:t>Column order</w:t>
            </w:r>
          </w:p>
        </w:tc>
        <w:tc>
          <w:tcPr>
            <w:tcW w:w="1227" w:type="dxa"/>
            <w:tcBorders>
              <w:top w:val="single" w:sz="8" w:space="0" w:color="auto"/>
              <w:left w:val="single" w:sz="8" w:space="0" w:color="auto"/>
              <w:bottom w:val="single" w:sz="8" w:space="0" w:color="auto"/>
              <w:right w:val="single" w:sz="8" w:space="0" w:color="auto"/>
            </w:tcBorders>
            <w:tcMar>
              <w:left w:w="108" w:type="dxa"/>
              <w:right w:w="108" w:type="dxa"/>
            </w:tcMar>
          </w:tcPr>
          <w:p w14:paraId="5AD756FB" w14:textId="2864A2FA" w:rsidR="2012D9E8" w:rsidRDefault="2012D9E8" w:rsidP="2012D9E8">
            <w:pPr>
              <w:spacing w:before="80" w:after="60"/>
              <w:jc w:val="center"/>
            </w:pPr>
            <w:r w:rsidRPr="2012D9E8">
              <w:rPr>
                <w:rFonts w:eastAsia="Arial" w:cs="Arial"/>
                <w:b/>
                <w:bCs/>
                <w:sz w:val="18"/>
                <w:szCs w:val="18"/>
              </w:rPr>
              <w:t>Column name</w:t>
            </w:r>
          </w:p>
        </w:tc>
        <w:tc>
          <w:tcPr>
            <w:tcW w:w="867" w:type="dxa"/>
            <w:tcBorders>
              <w:top w:val="single" w:sz="8" w:space="0" w:color="auto"/>
              <w:left w:val="single" w:sz="8" w:space="0" w:color="auto"/>
              <w:bottom w:val="single" w:sz="8" w:space="0" w:color="auto"/>
              <w:right w:val="single" w:sz="8" w:space="0" w:color="auto"/>
            </w:tcBorders>
            <w:tcMar>
              <w:left w:w="108" w:type="dxa"/>
              <w:right w:w="108" w:type="dxa"/>
            </w:tcMar>
          </w:tcPr>
          <w:p w14:paraId="395942D1" w14:textId="79CC5C27" w:rsidR="2012D9E8" w:rsidRDefault="2012D9E8" w:rsidP="2012D9E8">
            <w:pPr>
              <w:spacing w:before="80" w:after="60"/>
              <w:jc w:val="center"/>
            </w:pPr>
            <w:r w:rsidRPr="2012D9E8">
              <w:rPr>
                <w:rFonts w:eastAsia="Arial" w:cs="Arial"/>
                <w:b/>
                <w:bCs/>
                <w:sz w:val="18"/>
                <w:szCs w:val="18"/>
              </w:rPr>
              <w:t>Type</w:t>
            </w:r>
          </w:p>
        </w:tc>
        <w:tc>
          <w:tcPr>
            <w:tcW w:w="879" w:type="dxa"/>
            <w:tcBorders>
              <w:top w:val="single" w:sz="8" w:space="0" w:color="auto"/>
              <w:left w:val="single" w:sz="8" w:space="0" w:color="auto"/>
              <w:bottom w:val="single" w:sz="8" w:space="0" w:color="auto"/>
              <w:right w:val="single" w:sz="8" w:space="0" w:color="auto"/>
            </w:tcBorders>
            <w:tcMar>
              <w:left w:w="108" w:type="dxa"/>
              <w:right w:w="108" w:type="dxa"/>
            </w:tcMar>
          </w:tcPr>
          <w:p w14:paraId="5AC2D3FA" w14:textId="74A34F17" w:rsidR="2012D9E8" w:rsidRDefault="2012D9E8" w:rsidP="2012D9E8">
            <w:pPr>
              <w:spacing w:before="80" w:after="60"/>
              <w:jc w:val="center"/>
            </w:pPr>
            <w:r w:rsidRPr="2012D9E8">
              <w:rPr>
                <w:rFonts w:eastAsia="Arial" w:cs="Arial"/>
                <w:b/>
                <w:bCs/>
                <w:sz w:val="18"/>
                <w:szCs w:val="18"/>
              </w:rPr>
              <w:t>Min length</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4622222" w14:textId="0D438B5E" w:rsidR="2012D9E8" w:rsidRDefault="2012D9E8" w:rsidP="2012D9E8">
            <w:pPr>
              <w:spacing w:before="80" w:after="60"/>
              <w:jc w:val="center"/>
            </w:pPr>
            <w:r w:rsidRPr="2012D9E8">
              <w:rPr>
                <w:rFonts w:eastAsia="Arial" w:cs="Arial"/>
                <w:b/>
                <w:bCs/>
                <w:sz w:val="18"/>
                <w:szCs w:val="18"/>
              </w:rPr>
              <w:t>Max length</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4BDF153B" w14:textId="43F3CBF4" w:rsidR="2012D9E8" w:rsidRDefault="2012D9E8" w:rsidP="2012D9E8">
            <w:pPr>
              <w:spacing w:before="80" w:after="60"/>
              <w:jc w:val="center"/>
            </w:pPr>
            <w:r w:rsidRPr="2012D9E8">
              <w:rPr>
                <w:rFonts w:eastAsia="Arial" w:cs="Arial"/>
                <w:b/>
                <w:bCs/>
                <w:sz w:val="18"/>
                <w:szCs w:val="18"/>
              </w:rPr>
              <w:t>Can be null</w:t>
            </w:r>
          </w:p>
        </w:tc>
        <w:tc>
          <w:tcPr>
            <w:tcW w:w="3200" w:type="dxa"/>
            <w:tcBorders>
              <w:top w:val="single" w:sz="8" w:space="0" w:color="auto"/>
              <w:left w:val="single" w:sz="8" w:space="0" w:color="auto"/>
              <w:bottom w:val="single" w:sz="8" w:space="0" w:color="auto"/>
              <w:right w:val="single" w:sz="8" w:space="0" w:color="auto"/>
            </w:tcBorders>
            <w:tcMar>
              <w:left w:w="108" w:type="dxa"/>
              <w:right w:w="108" w:type="dxa"/>
            </w:tcMar>
          </w:tcPr>
          <w:p w14:paraId="7B448996" w14:textId="513D83B1" w:rsidR="2012D9E8" w:rsidRDefault="2012D9E8" w:rsidP="2012D9E8">
            <w:pPr>
              <w:spacing w:before="80" w:after="60"/>
            </w:pPr>
            <w:r w:rsidRPr="2012D9E8">
              <w:rPr>
                <w:rFonts w:eastAsia="Arial" w:cs="Arial"/>
                <w:b/>
                <w:bCs/>
                <w:sz w:val="18"/>
                <w:szCs w:val="18"/>
              </w:rPr>
              <w:t>Notes</w:t>
            </w:r>
          </w:p>
        </w:tc>
      </w:tr>
      <w:tr w:rsidR="001E7707" w14:paraId="7729722F" w14:textId="77777777" w:rsidTr="05F2B98E">
        <w:trPr>
          <w:trHeight w:val="300"/>
        </w:trPr>
        <w:tc>
          <w:tcPr>
            <w:tcW w:w="1274" w:type="dxa"/>
            <w:tcBorders>
              <w:top w:val="single" w:sz="8" w:space="0" w:color="auto"/>
              <w:left w:val="single" w:sz="8" w:space="0" w:color="auto"/>
              <w:bottom w:val="single" w:sz="8" w:space="0" w:color="auto"/>
              <w:right w:val="single" w:sz="8" w:space="0" w:color="auto"/>
            </w:tcBorders>
            <w:tcMar>
              <w:left w:w="108" w:type="dxa"/>
              <w:right w:w="108" w:type="dxa"/>
            </w:tcMar>
          </w:tcPr>
          <w:p w14:paraId="28965C5D" w14:textId="2459B454" w:rsidR="001E7707" w:rsidRPr="001E7707" w:rsidRDefault="001E7707" w:rsidP="001E7707">
            <w:pPr>
              <w:spacing w:before="80" w:after="60"/>
              <w:rPr>
                <w:b/>
                <w:bCs/>
              </w:rPr>
            </w:pPr>
            <w:r w:rsidRPr="001E7707">
              <w:rPr>
                <w:b/>
                <w:sz w:val="18"/>
                <w:szCs w:val="18"/>
              </w:rPr>
              <w:t>Clinic Identifier</w:t>
            </w:r>
          </w:p>
        </w:tc>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067B33D" w14:textId="77777777" w:rsidR="001E7707" w:rsidRPr="001E7707" w:rsidRDefault="001E7707" w:rsidP="001E7707">
            <w:pPr>
              <w:spacing w:before="80" w:after="60" w:line="240" w:lineRule="auto"/>
              <w:jc w:val="center"/>
              <w:rPr>
                <w:b/>
                <w:sz w:val="18"/>
                <w:szCs w:val="18"/>
              </w:rPr>
            </w:pPr>
            <w:r w:rsidRPr="001E7707">
              <w:rPr>
                <w:b/>
                <w:sz w:val="18"/>
                <w:szCs w:val="18"/>
              </w:rPr>
              <w:t>18</w:t>
            </w:r>
          </w:p>
          <w:p w14:paraId="62DDCEEC" w14:textId="57047C13" w:rsidR="001E7707" w:rsidRPr="001E7707" w:rsidRDefault="001E7707" w:rsidP="001E7707">
            <w:pPr>
              <w:spacing w:before="80" w:after="60"/>
            </w:pPr>
          </w:p>
        </w:tc>
        <w:tc>
          <w:tcPr>
            <w:tcW w:w="1227" w:type="dxa"/>
            <w:tcBorders>
              <w:top w:val="single" w:sz="8" w:space="0" w:color="auto"/>
              <w:left w:val="single" w:sz="8" w:space="0" w:color="auto"/>
              <w:bottom w:val="single" w:sz="8" w:space="0" w:color="auto"/>
              <w:right w:val="single" w:sz="8" w:space="0" w:color="auto"/>
            </w:tcBorders>
            <w:tcMar>
              <w:left w:w="108" w:type="dxa"/>
              <w:right w:w="108" w:type="dxa"/>
            </w:tcMar>
          </w:tcPr>
          <w:p w14:paraId="3AE70BA5" w14:textId="4073A3A6" w:rsidR="001E7707" w:rsidRPr="001E7707" w:rsidRDefault="001E7707" w:rsidP="001E7707">
            <w:pPr>
              <w:spacing w:before="80" w:after="60"/>
            </w:pPr>
            <w:r w:rsidRPr="001E7707">
              <w:rPr>
                <w:b/>
                <w:sz w:val="18"/>
                <w:szCs w:val="18"/>
              </w:rPr>
              <w:t>clinic_id</w:t>
            </w:r>
          </w:p>
        </w:tc>
        <w:tc>
          <w:tcPr>
            <w:tcW w:w="867" w:type="dxa"/>
            <w:tcBorders>
              <w:top w:val="single" w:sz="8" w:space="0" w:color="auto"/>
              <w:left w:val="single" w:sz="8" w:space="0" w:color="auto"/>
              <w:bottom w:val="single" w:sz="8" w:space="0" w:color="auto"/>
              <w:right w:val="single" w:sz="8" w:space="0" w:color="auto"/>
            </w:tcBorders>
            <w:tcMar>
              <w:left w:w="108" w:type="dxa"/>
              <w:right w:w="108" w:type="dxa"/>
            </w:tcMar>
          </w:tcPr>
          <w:p w14:paraId="77B3D6A5" w14:textId="2AB570E5" w:rsidR="001E7707" w:rsidRPr="001E7707" w:rsidRDefault="001E7707" w:rsidP="001E7707">
            <w:pPr>
              <w:spacing w:before="80" w:after="60"/>
            </w:pPr>
            <w:r w:rsidRPr="001E7707">
              <w:rPr>
                <w:b/>
                <w:sz w:val="18"/>
                <w:szCs w:val="18"/>
              </w:rPr>
              <w:t>varchar</w:t>
            </w:r>
          </w:p>
        </w:tc>
        <w:tc>
          <w:tcPr>
            <w:tcW w:w="879" w:type="dxa"/>
            <w:tcBorders>
              <w:top w:val="single" w:sz="8" w:space="0" w:color="auto"/>
              <w:left w:val="single" w:sz="8" w:space="0" w:color="auto"/>
              <w:bottom w:val="single" w:sz="8" w:space="0" w:color="auto"/>
              <w:right w:val="single" w:sz="8" w:space="0" w:color="auto"/>
            </w:tcBorders>
            <w:tcMar>
              <w:left w:w="108" w:type="dxa"/>
              <w:right w:w="108" w:type="dxa"/>
            </w:tcMar>
          </w:tcPr>
          <w:p w14:paraId="75AB8464" w14:textId="0DB8DC9B" w:rsidR="001E7707" w:rsidRPr="001E7707" w:rsidRDefault="001E7707" w:rsidP="001E7707">
            <w:pPr>
              <w:spacing w:before="80" w:after="60"/>
              <w:rPr>
                <w:rFonts w:eastAsia="Arial" w:cs="Arial"/>
                <w:sz w:val="18"/>
                <w:szCs w:val="18"/>
                <w:highlight w:val="green"/>
              </w:rPr>
            </w:pPr>
            <w:r w:rsidRPr="001E7707">
              <w:rPr>
                <w:b/>
                <w:sz w:val="18"/>
                <w:szCs w:val="18"/>
                <w:highlight w:val="green"/>
              </w:rPr>
              <w:t>1</w:t>
            </w:r>
            <w:r w:rsidRPr="001E7707">
              <w:rPr>
                <w:b/>
                <w:sz w:val="18"/>
                <w:szCs w:val="18"/>
              </w:rPr>
              <w:t xml:space="preserve"> </w:t>
            </w:r>
            <w:r w:rsidRPr="001E7707">
              <w:rPr>
                <w:b/>
                <w:strike/>
                <w:sz w:val="18"/>
                <w:szCs w:val="18"/>
              </w:rPr>
              <w:t>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082E94D" w14:textId="346C1DDC" w:rsidR="001E7707" w:rsidRPr="001E7707" w:rsidRDefault="001E7707" w:rsidP="001E7707">
            <w:pPr>
              <w:spacing w:before="80" w:after="60"/>
            </w:pPr>
            <w:r w:rsidRPr="001E7707">
              <w:rPr>
                <w:b/>
                <w:sz w:val="18"/>
                <w:szCs w:val="18"/>
              </w:rPr>
              <w:t>50</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47460B99" w14:textId="32C25704" w:rsidR="001E7707" w:rsidRPr="001E7707" w:rsidRDefault="001E7707" w:rsidP="001E7707">
            <w:pPr>
              <w:spacing w:before="80" w:after="60"/>
              <w:rPr>
                <w:rFonts w:eastAsia="Arial" w:cs="Arial"/>
                <w:sz w:val="18"/>
                <w:szCs w:val="18"/>
                <w:highlight w:val="green"/>
              </w:rPr>
            </w:pPr>
            <w:r w:rsidRPr="001E7707">
              <w:rPr>
                <w:b/>
                <w:sz w:val="18"/>
                <w:szCs w:val="18"/>
                <w:highlight w:val="green"/>
              </w:rPr>
              <w:t>no</w:t>
            </w:r>
            <w:r w:rsidRPr="001E7707">
              <w:rPr>
                <w:b/>
                <w:sz w:val="18"/>
                <w:szCs w:val="18"/>
              </w:rPr>
              <w:t xml:space="preserve"> </w:t>
            </w:r>
            <w:r w:rsidRPr="001E7707">
              <w:rPr>
                <w:b/>
                <w:strike/>
                <w:sz w:val="18"/>
                <w:szCs w:val="18"/>
              </w:rPr>
              <w:t>yes</w:t>
            </w:r>
          </w:p>
        </w:tc>
        <w:tc>
          <w:tcPr>
            <w:tcW w:w="3200" w:type="dxa"/>
            <w:tcBorders>
              <w:top w:val="single" w:sz="8" w:space="0" w:color="auto"/>
              <w:left w:val="single" w:sz="8" w:space="0" w:color="auto"/>
              <w:bottom w:val="single" w:sz="8" w:space="0" w:color="auto"/>
              <w:right w:val="single" w:sz="8" w:space="0" w:color="auto"/>
            </w:tcBorders>
            <w:tcMar>
              <w:left w:w="108" w:type="dxa"/>
              <w:right w:w="108" w:type="dxa"/>
            </w:tcMar>
          </w:tcPr>
          <w:p w14:paraId="44B58285" w14:textId="20017F53" w:rsidR="001E7707" w:rsidRDefault="001E7707" w:rsidP="001E7707">
            <w:pPr>
              <w:spacing w:before="80" w:after="60" w:line="240" w:lineRule="auto"/>
              <w:rPr>
                <w:rFonts w:eastAsia="Arial" w:cs="Arial"/>
                <w:b/>
                <w:bCs/>
                <w:sz w:val="18"/>
                <w:szCs w:val="18"/>
              </w:rPr>
            </w:pPr>
            <w:r w:rsidRPr="05F2B98E">
              <w:rPr>
                <w:rFonts w:eastAsia="Arial" w:cs="Arial"/>
                <w:b/>
                <w:bCs/>
                <w:sz w:val="18"/>
                <w:szCs w:val="18"/>
              </w:rPr>
              <w:t>Registered Non-admitted Clinic Management System (NACMS) Clinic ID or NADC Clinic Identifier default codes</w:t>
            </w:r>
          </w:p>
        </w:tc>
      </w:tr>
    </w:tbl>
    <w:p w14:paraId="696D5496" w14:textId="38406B91" w:rsidR="2012D9E8" w:rsidRDefault="2012D9E8" w:rsidP="2012D9E8">
      <w:pPr>
        <w:pStyle w:val="Body"/>
      </w:pPr>
    </w:p>
    <w:p w14:paraId="2D78711B" w14:textId="04977481" w:rsidR="0012173F" w:rsidRPr="00A806CA" w:rsidRDefault="00F463A8" w:rsidP="00564F09">
      <w:pPr>
        <w:pStyle w:val="Heading2"/>
      </w:pPr>
      <w:bookmarkStart w:id="33" w:name="_Toc222400005"/>
      <w:r>
        <w:t xml:space="preserve">Update to the </w:t>
      </w:r>
      <w:r w:rsidR="0389E0A2">
        <w:t>N</w:t>
      </w:r>
      <w:r w:rsidR="63277C26">
        <w:t>ADC manua</w:t>
      </w:r>
      <w:r>
        <w:t>l</w:t>
      </w:r>
      <w:bookmarkEnd w:id="33"/>
      <w:r>
        <w:t xml:space="preserve"> </w:t>
      </w:r>
    </w:p>
    <w:p w14:paraId="4D43F9A6" w14:textId="0E578226" w:rsidR="6967191D" w:rsidRDefault="6967191D" w:rsidP="0823DA97">
      <w:pPr>
        <w:pStyle w:val="Body"/>
      </w:pPr>
      <w:r w:rsidRPr="0823DA97">
        <w:rPr>
          <w:rFonts w:eastAsia="Arial" w:cs="Arial"/>
          <w:szCs w:val="21"/>
        </w:rPr>
        <w:t>The NADC manual for 2026-27 will be distributed to the HDSS contacts for approved reporting health services prior to 1 July 2025.</w:t>
      </w:r>
    </w:p>
    <w:p w14:paraId="65D8E5C1" w14:textId="06FFC7F4" w:rsidR="00F463A8" w:rsidRDefault="00F463A8" w:rsidP="00F463A8">
      <w:pPr>
        <w:pStyle w:val="Body"/>
      </w:pPr>
      <w:r>
        <w:t>The following updates will be published in the next NADC manual which is scheduled for distribution in mid-June 2026.</w:t>
      </w:r>
    </w:p>
    <w:p w14:paraId="627041FC" w14:textId="77777777" w:rsidR="00F463A8" w:rsidRPr="00D4423F" w:rsidRDefault="00F463A8" w:rsidP="00F463A8">
      <w:pPr>
        <w:pStyle w:val="Heading3"/>
        <w:rPr>
          <w:rFonts w:asciiTheme="majorHAnsi" w:hAnsiTheme="majorHAnsi"/>
          <w:sz w:val="26"/>
        </w:rPr>
      </w:pPr>
      <w:r>
        <w:t>Section 5 – Compilation and transmission</w:t>
      </w:r>
    </w:p>
    <w:p w14:paraId="4B8DC512" w14:textId="07A03C56" w:rsidR="00F463A8" w:rsidRPr="00C568DC" w:rsidRDefault="00F463A8" w:rsidP="00F463A8">
      <w:pPr>
        <w:pStyle w:val="Body"/>
        <w:rPr>
          <w:b/>
          <w:bCs/>
          <w:sz w:val="20"/>
        </w:rPr>
      </w:pPr>
      <w:r w:rsidRPr="00C568DC">
        <w:rPr>
          <w:b/>
          <w:bCs/>
          <w:sz w:val="20"/>
        </w:rPr>
        <w:t>Table 1 NADC file structure:</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057"/>
        <w:gridCol w:w="1244"/>
        <w:gridCol w:w="863"/>
        <w:gridCol w:w="878"/>
        <w:gridCol w:w="848"/>
        <w:gridCol w:w="863"/>
        <w:gridCol w:w="3298"/>
      </w:tblGrid>
      <w:tr w:rsidR="00F463A8" w:rsidRPr="00DF4E7A" w14:paraId="40C00C3B" w14:textId="77777777" w:rsidTr="005D3EE4">
        <w:trPr>
          <w:cantSplit/>
          <w:trHeight w:val="598"/>
          <w:tblHeader/>
        </w:trPr>
        <w:tc>
          <w:tcPr>
            <w:tcW w:w="1439" w:type="dxa"/>
            <w:shd w:val="clear" w:color="auto" w:fill="F2F2F2" w:themeFill="background1" w:themeFillShade="F2"/>
          </w:tcPr>
          <w:p w14:paraId="18CE2326" w14:textId="77777777" w:rsidR="00F463A8" w:rsidRPr="001A7B22" w:rsidRDefault="00F463A8" w:rsidP="005D3EE4">
            <w:pPr>
              <w:spacing w:before="80" w:after="60" w:line="240" w:lineRule="auto"/>
              <w:rPr>
                <w:b/>
                <w:sz w:val="18"/>
                <w:szCs w:val="18"/>
              </w:rPr>
            </w:pPr>
            <w:r w:rsidRPr="001A7B22">
              <w:rPr>
                <w:b/>
                <w:sz w:val="18"/>
                <w:szCs w:val="18"/>
              </w:rPr>
              <w:t>Data item</w:t>
            </w:r>
          </w:p>
        </w:tc>
        <w:tc>
          <w:tcPr>
            <w:tcW w:w="1057" w:type="dxa"/>
            <w:shd w:val="clear" w:color="auto" w:fill="F2F2F2" w:themeFill="background1" w:themeFillShade="F2"/>
          </w:tcPr>
          <w:p w14:paraId="372739F4" w14:textId="77777777" w:rsidR="00F463A8" w:rsidRPr="001A7B22" w:rsidRDefault="00F463A8" w:rsidP="005D3EE4">
            <w:pPr>
              <w:spacing w:before="80" w:after="60" w:line="240" w:lineRule="auto"/>
              <w:jc w:val="center"/>
              <w:rPr>
                <w:b/>
                <w:sz w:val="18"/>
                <w:szCs w:val="18"/>
              </w:rPr>
            </w:pPr>
            <w:r w:rsidRPr="001A7B22">
              <w:rPr>
                <w:b/>
                <w:sz w:val="18"/>
                <w:szCs w:val="18"/>
              </w:rPr>
              <w:t>Column order</w:t>
            </w:r>
          </w:p>
        </w:tc>
        <w:tc>
          <w:tcPr>
            <w:tcW w:w="1244" w:type="dxa"/>
            <w:shd w:val="clear" w:color="auto" w:fill="F2F2F2" w:themeFill="background1" w:themeFillShade="F2"/>
          </w:tcPr>
          <w:p w14:paraId="76E7149D" w14:textId="77777777" w:rsidR="00F463A8" w:rsidRPr="001A7B22" w:rsidRDefault="00F463A8" w:rsidP="005D3EE4">
            <w:pPr>
              <w:spacing w:before="80" w:after="60" w:line="240" w:lineRule="auto"/>
              <w:jc w:val="center"/>
              <w:rPr>
                <w:b/>
                <w:sz w:val="18"/>
                <w:szCs w:val="18"/>
              </w:rPr>
            </w:pPr>
            <w:r w:rsidRPr="001A7B22">
              <w:rPr>
                <w:b/>
                <w:sz w:val="18"/>
                <w:szCs w:val="18"/>
              </w:rPr>
              <w:t>Column name</w:t>
            </w:r>
          </w:p>
        </w:tc>
        <w:tc>
          <w:tcPr>
            <w:tcW w:w="863" w:type="dxa"/>
            <w:shd w:val="clear" w:color="auto" w:fill="F2F2F2" w:themeFill="background1" w:themeFillShade="F2"/>
          </w:tcPr>
          <w:p w14:paraId="1A0EB61C" w14:textId="77777777" w:rsidR="00F463A8" w:rsidRPr="001A7B22" w:rsidRDefault="00F463A8" w:rsidP="005D3EE4">
            <w:pPr>
              <w:spacing w:before="80" w:after="60" w:line="240" w:lineRule="auto"/>
              <w:jc w:val="center"/>
              <w:rPr>
                <w:b/>
                <w:sz w:val="18"/>
                <w:szCs w:val="18"/>
              </w:rPr>
            </w:pPr>
            <w:r w:rsidRPr="001A7B22">
              <w:rPr>
                <w:b/>
                <w:sz w:val="18"/>
                <w:szCs w:val="18"/>
              </w:rPr>
              <w:t>Type</w:t>
            </w:r>
          </w:p>
        </w:tc>
        <w:tc>
          <w:tcPr>
            <w:tcW w:w="878" w:type="dxa"/>
            <w:shd w:val="clear" w:color="auto" w:fill="F2F2F2" w:themeFill="background1" w:themeFillShade="F2"/>
          </w:tcPr>
          <w:p w14:paraId="416D1961" w14:textId="77777777" w:rsidR="00F463A8" w:rsidRPr="001A7B22" w:rsidRDefault="00F463A8" w:rsidP="005D3EE4">
            <w:pPr>
              <w:spacing w:before="80" w:after="60" w:line="240" w:lineRule="auto"/>
              <w:jc w:val="center"/>
              <w:rPr>
                <w:b/>
                <w:sz w:val="18"/>
                <w:szCs w:val="18"/>
              </w:rPr>
            </w:pPr>
            <w:r w:rsidRPr="001A7B22">
              <w:rPr>
                <w:b/>
                <w:sz w:val="18"/>
                <w:szCs w:val="18"/>
              </w:rPr>
              <w:t>Min length</w:t>
            </w:r>
          </w:p>
        </w:tc>
        <w:tc>
          <w:tcPr>
            <w:tcW w:w="848" w:type="dxa"/>
            <w:shd w:val="clear" w:color="auto" w:fill="F2F2F2" w:themeFill="background1" w:themeFillShade="F2"/>
          </w:tcPr>
          <w:p w14:paraId="1173637A" w14:textId="77777777" w:rsidR="00F463A8" w:rsidRPr="001A7B22" w:rsidRDefault="00F463A8" w:rsidP="005D3EE4">
            <w:pPr>
              <w:spacing w:before="80" w:after="60" w:line="240" w:lineRule="auto"/>
              <w:jc w:val="center"/>
              <w:rPr>
                <w:b/>
                <w:sz w:val="18"/>
                <w:szCs w:val="18"/>
              </w:rPr>
            </w:pPr>
            <w:r w:rsidRPr="001A7B22">
              <w:rPr>
                <w:b/>
                <w:sz w:val="18"/>
                <w:szCs w:val="18"/>
              </w:rPr>
              <w:t>Max length</w:t>
            </w:r>
          </w:p>
        </w:tc>
        <w:tc>
          <w:tcPr>
            <w:tcW w:w="863" w:type="dxa"/>
            <w:shd w:val="clear" w:color="auto" w:fill="F2F2F2" w:themeFill="background1" w:themeFillShade="F2"/>
          </w:tcPr>
          <w:p w14:paraId="12BBEC81" w14:textId="77777777" w:rsidR="00F463A8" w:rsidRPr="001A7B22" w:rsidRDefault="00F463A8" w:rsidP="005D3EE4">
            <w:pPr>
              <w:spacing w:before="80" w:after="60" w:line="240" w:lineRule="auto"/>
              <w:jc w:val="center"/>
              <w:rPr>
                <w:b/>
                <w:sz w:val="18"/>
                <w:szCs w:val="18"/>
              </w:rPr>
            </w:pPr>
            <w:r w:rsidRPr="001A7B22">
              <w:rPr>
                <w:b/>
                <w:sz w:val="18"/>
                <w:szCs w:val="18"/>
              </w:rPr>
              <w:t>Can be null</w:t>
            </w:r>
          </w:p>
        </w:tc>
        <w:tc>
          <w:tcPr>
            <w:tcW w:w="3298" w:type="dxa"/>
            <w:shd w:val="clear" w:color="auto" w:fill="F2F2F2" w:themeFill="background1" w:themeFillShade="F2"/>
          </w:tcPr>
          <w:p w14:paraId="4E6CD8A5" w14:textId="77777777" w:rsidR="00F463A8" w:rsidRPr="001A7B22" w:rsidRDefault="00F463A8" w:rsidP="005D3EE4">
            <w:pPr>
              <w:spacing w:before="80" w:after="60" w:line="240" w:lineRule="auto"/>
              <w:rPr>
                <w:b/>
                <w:sz w:val="18"/>
                <w:szCs w:val="18"/>
              </w:rPr>
            </w:pPr>
            <w:r w:rsidRPr="001A7B22">
              <w:rPr>
                <w:b/>
                <w:sz w:val="18"/>
                <w:szCs w:val="18"/>
              </w:rPr>
              <w:t>Notes</w:t>
            </w:r>
          </w:p>
        </w:tc>
      </w:tr>
      <w:tr w:rsidR="00F463A8" w:rsidRPr="00DF4E7A" w14:paraId="6EECB67C" w14:textId="77777777" w:rsidTr="00F463A8">
        <w:trPr>
          <w:cantSplit/>
          <w:trHeight w:val="598"/>
          <w:tblHeader/>
        </w:trPr>
        <w:tc>
          <w:tcPr>
            <w:tcW w:w="1439" w:type="dxa"/>
            <w:tcBorders>
              <w:top w:val="single" w:sz="4" w:space="0" w:color="auto"/>
              <w:left w:val="single" w:sz="4" w:space="0" w:color="auto"/>
              <w:bottom w:val="single" w:sz="4" w:space="0" w:color="auto"/>
              <w:right w:val="single" w:sz="4" w:space="0" w:color="auto"/>
            </w:tcBorders>
          </w:tcPr>
          <w:p w14:paraId="701F4E6C" w14:textId="77777777" w:rsidR="00F463A8" w:rsidRPr="001A7B22" w:rsidRDefault="00F463A8" w:rsidP="005D3EE4">
            <w:pPr>
              <w:spacing w:before="80" w:after="60" w:line="240" w:lineRule="auto"/>
              <w:rPr>
                <w:b/>
                <w:sz w:val="18"/>
                <w:szCs w:val="18"/>
              </w:rPr>
            </w:pPr>
            <w:r w:rsidRPr="001A7B22">
              <w:rPr>
                <w:b/>
                <w:sz w:val="18"/>
                <w:szCs w:val="18"/>
              </w:rPr>
              <w:t>Clinic Identifier</w:t>
            </w:r>
          </w:p>
        </w:tc>
        <w:tc>
          <w:tcPr>
            <w:tcW w:w="1057" w:type="dxa"/>
            <w:tcBorders>
              <w:top w:val="single" w:sz="4" w:space="0" w:color="auto"/>
              <w:left w:val="single" w:sz="4" w:space="0" w:color="auto"/>
              <w:bottom w:val="single" w:sz="4" w:space="0" w:color="auto"/>
              <w:right w:val="single" w:sz="4" w:space="0" w:color="auto"/>
            </w:tcBorders>
          </w:tcPr>
          <w:p w14:paraId="7C10777F" w14:textId="77777777" w:rsidR="00F463A8" w:rsidRPr="001A7B22" w:rsidRDefault="00F463A8" w:rsidP="005D3EE4">
            <w:pPr>
              <w:spacing w:before="80" w:after="60" w:line="240" w:lineRule="auto"/>
              <w:jc w:val="center"/>
              <w:rPr>
                <w:b/>
                <w:sz w:val="18"/>
                <w:szCs w:val="18"/>
              </w:rPr>
            </w:pPr>
            <w:r w:rsidRPr="001A7B22">
              <w:rPr>
                <w:b/>
                <w:sz w:val="18"/>
                <w:szCs w:val="18"/>
              </w:rPr>
              <w:t>18</w:t>
            </w:r>
          </w:p>
          <w:p w14:paraId="1EC5437E" w14:textId="77777777" w:rsidR="00F463A8" w:rsidRPr="001A7B22" w:rsidRDefault="00F463A8" w:rsidP="005D3EE4">
            <w:pPr>
              <w:spacing w:before="80" w:after="60" w:line="240" w:lineRule="auto"/>
              <w:jc w:val="center"/>
              <w:rPr>
                <w:b/>
                <w:sz w:val="18"/>
                <w:szCs w:val="18"/>
              </w:rPr>
            </w:pPr>
          </w:p>
        </w:tc>
        <w:tc>
          <w:tcPr>
            <w:tcW w:w="1244" w:type="dxa"/>
            <w:tcBorders>
              <w:top w:val="single" w:sz="4" w:space="0" w:color="auto"/>
              <w:left w:val="single" w:sz="4" w:space="0" w:color="auto"/>
              <w:bottom w:val="single" w:sz="4" w:space="0" w:color="auto"/>
              <w:right w:val="single" w:sz="4" w:space="0" w:color="auto"/>
            </w:tcBorders>
          </w:tcPr>
          <w:p w14:paraId="10BAF219" w14:textId="77777777" w:rsidR="00F463A8" w:rsidRPr="001A7B22" w:rsidRDefault="00F463A8" w:rsidP="005D3EE4">
            <w:pPr>
              <w:spacing w:before="80" w:after="60" w:line="240" w:lineRule="auto"/>
              <w:jc w:val="center"/>
              <w:rPr>
                <w:b/>
                <w:sz w:val="18"/>
                <w:szCs w:val="18"/>
              </w:rPr>
            </w:pPr>
            <w:r w:rsidRPr="001A7B22">
              <w:rPr>
                <w:b/>
                <w:sz w:val="18"/>
                <w:szCs w:val="18"/>
              </w:rPr>
              <w:t>clinic_id</w:t>
            </w:r>
          </w:p>
        </w:tc>
        <w:tc>
          <w:tcPr>
            <w:tcW w:w="863" w:type="dxa"/>
            <w:tcBorders>
              <w:top w:val="single" w:sz="4" w:space="0" w:color="auto"/>
              <w:left w:val="single" w:sz="4" w:space="0" w:color="auto"/>
              <w:bottom w:val="single" w:sz="4" w:space="0" w:color="auto"/>
              <w:right w:val="single" w:sz="4" w:space="0" w:color="auto"/>
            </w:tcBorders>
          </w:tcPr>
          <w:p w14:paraId="6EE65AD5" w14:textId="77777777" w:rsidR="00F463A8" w:rsidRPr="001A7B22" w:rsidRDefault="00F463A8" w:rsidP="005D3EE4">
            <w:pPr>
              <w:spacing w:before="80" w:after="60" w:line="240" w:lineRule="auto"/>
              <w:jc w:val="center"/>
              <w:rPr>
                <w:b/>
                <w:sz w:val="18"/>
                <w:szCs w:val="18"/>
              </w:rPr>
            </w:pPr>
            <w:r w:rsidRPr="001A7B22">
              <w:rPr>
                <w:b/>
                <w:sz w:val="18"/>
                <w:szCs w:val="18"/>
              </w:rPr>
              <w:t>varchar</w:t>
            </w:r>
          </w:p>
        </w:tc>
        <w:tc>
          <w:tcPr>
            <w:tcW w:w="878" w:type="dxa"/>
            <w:tcBorders>
              <w:top w:val="single" w:sz="4" w:space="0" w:color="auto"/>
              <w:left w:val="single" w:sz="4" w:space="0" w:color="auto"/>
              <w:bottom w:val="single" w:sz="4" w:space="0" w:color="auto"/>
              <w:right w:val="single" w:sz="4" w:space="0" w:color="auto"/>
            </w:tcBorders>
          </w:tcPr>
          <w:p w14:paraId="16378E99" w14:textId="31CC9269" w:rsidR="00F463A8" w:rsidRPr="001A7B22" w:rsidRDefault="00F463A8" w:rsidP="005D3EE4">
            <w:pPr>
              <w:spacing w:before="80" w:after="60" w:line="240" w:lineRule="auto"/>
              <w:jc w:val="center"/>
              <w:rPr>
                <w:b/>
                <w:sz w:val="18"/>
                <w:szCs w:val="18"/>
              </w:rPr>
            </w:pPr>
            <w:r w:rsidRPr="001A7B22">
              <w:rPr>
                <w:b/>
                <w:sz w:val="18"/>
                <w:szCs w:val="18"/>
                <w:highlight w:val="green"/>
              </w:rPr>
              <w:t>1</w:t>
            </w:r>
            <w:r w:rsidRPr="001A7B22">
              <w:rPr>
                <w:b/>
                <w:sz w:val="18"/>
                <w:szCs w:val="18"/>
              </w:rPr>
              <w:t xml:space="preserve"> </w:t>
            </w:r>
            <w:r w:rsidRPr="001A7B22">
              <w:rPr>
                <w:b/>
                <w:strike/>
                <w:sz w:val="18"/>
                <w:szCs w:val="18"/>
              </w:rPr>
              <w:t>0</w:t>
            </w:r>
          </w:p>
        </w:tc>
        <w:tc>
          <w:tcPr>
            <w:tcW w:w="848" w:type="dxa"/>
            <w:tcBorders>
              <w:top w:val="single" w:sz="4" w:space="0" w:color="auto"/>
              <w:left w:val="single" w:sz="4" w:space="0" w:color="auto"/>
              <w:bottom w:val="single" w:sz="4" w:space="0" w:color="auto"/>
              <w:right w:val="single" w:sz="4" w:space="0" w:color="auto"/>
            </w:tcBorders>
          </w:tcPr>
          <w:p w14:paraId="6C6648BD" w14:textId="77777777" w:rsidR="00F463A8" w:rsidRPr="001A7B22" w:rsidRDefault="00F463A8" w:rsidP="005D3EE4">
            <w:pPr>
              <w:spacing w:before="80" w:after="60" w:line="240" w:lineRule="auto"/>
              <w:jc w:val="center"/>
              <w:rPr>
                <w:b/>
                <w:sz w:val="18"/>
                <w:szCs w:val="18"/>
              </w:rPr>
            </w:pPr>
            <w:r w:rsidRPr="001A7B22">
              <w:rPr>
                <w:b/>
                <w:sz w:val="18"/>
                <w:szCs w:val="18"/>
              </w:rPr>
              <w:t>50</w:t>
            </w:r>
          </w:p>
        </w:tc>
        <w:tc>
          <w:tcPr>
            <w:tcW w:w="863" w:type="dxa"/>
            <w:tcBorders>
              <w:top w:val="single" w:sz="4" w:space="0" w:color="auto"/>
              <w:left w:val="single" w:sz="4" w:space="0" w:color="auto"/>
              <w:bottom w:val="single" w:sz="4" w:space="0" w:color="auto"/>
              <w:right w:val="single" w:sz="4" w:space="0" w:color="auto"/>
            </w:tcBorders>
          </w:tcPr>
          <w:p w14:paraId="2B016D9A" w14:textId="6C5382F0" w:rsidR="00F463A8" w:rsidRPr="001A7B22" w:rsidRDefault="00F463A8" w:rsidP="005D3EE4">
            <w:pPr>
              <w:spacing w:before="80" w:after="60" w:line="240" w:lineRule="auto"/>
              <w:jc w:val="center"/>
              <w:rPr>
                <w:b/>
                <w:sz w:val="18"/>
                <w:szCs w:val="18"/>
              </w:rPr>
            </w:pPr>
            <w:r w:rsidRPr="001A7B22">
              <w:rPr>
                <w:b/>
                <w:sz w:val="18"/>
                <w:szCs w:val="18"/>
                <w:highlight w:val="green"/>
              </w:rPr>
              <w:t>no</w:t>
            </w:r>
            <w:r w:rsidRPr="001A7B22">
              <w:rPr>
                <w:b/>
                <w:sz w:val="18"/>
                <w:szCs w:val="18"/>
              </w:rPr>
              <w:t xml:space="preserve"> </w:t>
            </w:r>
            <w:r w:rsidRPr="001A7B22">
              <w:rPr>
                <w:b/>
                <w:strike/>
                <w:sz w:val="18"/>
                <w:szCs w:val="18"/>
              </w:rPr>
              <w:t>yes</w:t>
            </w:r>
          </w:p>
        </w:tc>
        <w:tc>
          <w:tcPr>
            <w:tcW w:w="3298" w:type="dxa"/>
            <w:tcBorders>
              <w:top w:val="single" w:sz="4" w:space="0" w:color="auto"/>
              <w:left w:val="single" w:sz="4" w:space="0" w:color="auto"/>
              <w:bottom w:val="single" w:sz="4" w:space="0" w:color="auto"/>
              <w:right w:val="single" w:sz="4" w:space="0" w:color="auto"/>
            </w:tcBorders>
          </w:tcPr>
          <w:p w14:paraId="70D678FF" w14:textId="77777777" w:rsidR="00F463A8" w:rsidRPr="001A7B22" w:rsidRDefault="00F463A8" w:rsidP="005D3EE4">
            <w:pPr>
              <w:spacing w:before="80" w:after="60" w:line="240" w:lineRule="auto"/>
              <w:rPr>
                <w:b/>
                <w:sz w:val="18"/>
                <w:szCs w:val="18"/>
              </w:rPr>
            </w:pPr>
            <w:r w:rsidRPr="001A7B22">
              <w:rPr>
                <w:b/>
                <w:sz w:val="18"/>
                <w:szCs w:val="18"/>
              </w:rPr>
              <w:t>Registered Non-admitted Clinic Management System (NACMS) Clinic ID or NADC Clinic Identifier default codes</w:t>
            </w:r>
          </w:p>
        </w:tc>
      </w:tr>
    </w:tbl>
    <w:p w14:paraId="4ACF2AF4" w14:textId="23FDBE5B" w:rsidR="00F463A8" w:rsidRPr="00F463A8" w:rsidRDefault="002B448F" w:rsidP="00F463A8">
      <w:pPr>
        <w:pStyle w:val="Body"/>
        <w:rPr>
          <w:i/>
          <w:iCs/>
        </w:rPr>
      </w:pPr>
      <w:r w:rsidRPr="00E61045">
        <w:rPr>
          <w:i/>
          <w:iCs/>
        </w:rPr>
        <w:t>[No change to remainder of item]</w:t>
      </w:r>
    </w:p>
    <w:p w14:paraId="77AD212F" w14:textId="090ACF02" w:rsidR="00F463A8" w:rsidRDefault="00F463A8" w:rsidP="00564F09">
      <w:pPr>
        <w:pStyle w:val="Body"/>
      </w:pPr>
    </w:p>
    <w:p w14:paraId="5985DBAC" w14:textId="0B0DC9E3" w:rsidR="000706BA" w:rsidRDefault="000706BA" w:rsidP="000706BA">
      <w:pPr>
        <w:pStyle w:val="Heading2"/>
      </w:pPr>
      <w:bookmarkStart w:id="34" w:name="_Toc222400006"/>
      <w:r w:rsidRPr="000706BA">
        <w:t>Expressions of interest to join the Victorian ICD Coding Committee</w:t>
      </w:r>
      <w:bookmarkEnd w:id="34"/>
      <w:r w:rsidRPr="000706BA">
        <w:t> </w:t>
      </w:r>
    </w:p>
    <w:p w14:paraId="3550785F" w14:textId="77777777" w:rsidR="000706BA" w:rsidRPr="000706BA" w:rsidRDefault="000706BA" w:rsidP="000706BA">
      <w:pPr>
        <w:pStyle w:val="Body"/>
      </w:pPr>
      <w:r w:rsidRPr="000706BA">
        <w:rPr>
          <w:lang w:val="it-IT"/>
        </w:rPr>
        <w:t>Health Information Managers and Clinical Coders are invited to express interest in serving on this important Department of Health committee. The selection criteria and the obligations for membership are set out below.</w:t>
      </w:r>
      <w:r w:rsidRPr="000706BA">
        <w:t> </w:t>
      </w:r>
    </w:p>
    <w:p w14:paraId="6B26AA27" w14:textId="77777777" w:rsidR="000706BA" w:rsidRPr="000706BA" w:rsidRDefault="000706BA" w:rsidP="000706BA">
      <w:pPr>
        <w:pStyle w:val="Body"/>
      </w:pPr>
      <w:r w:rsidRPr="000706BA">
        <w:rPr>
          <w:lang w:val="it-IT"/>
        </w:rPr>
        <w:t>Criteria for Victorian ICD Coding Committee membership – Coder members:</w:t>
      </w:r>
      <w:r w:rsidRPr="000706BA">
        <w:t> </w:t>
      </w:r>
    </w:p>
    <w:p w14:paraId="455A8B9C" w14:textId="77777777" w:rsidR="000706BA" w:rsidRPr="000706BA" w:rsidRDefault="000706BA" w:rsidP="000706BA">
      <w:pPr>
        <w:pStyle w:val="Body"/>
        <w:numPr>
          <w:ilvl w:val="0"/>
          <w:numId w:val="19"/>
        </w:numPr>
      </w:pPr>
      <w:r w:rsidRPr="000706BA">
        <w:rPr>
          <w:lang w:val="it-IT"/>
        </w:rPr>
        <w:t>Hold an undergraduate qualification in Health Information Management or Medical Record Administration or a qualification in Clinical Coding.</w:t>
      </w:r>
      <w:r w:rsidRPr="000706BA">
        <w:t> </w:t>
      </w:r>
    </w:p>
    <w:p w14:paraId="3DAAB9D0" w14:textId="77777777" w:rsidR="000706BA" w:rsidRPr="000706BA" w:rsidRDefault="000706BA" w:rsidP="000706BA">
      <w:pPr>
        <w:pStyle w:val="Body"/>
        <w:numPr>
          <w:ilvl w:val="0"/>
          <w:numId w:val="20"/>
        </w:numPr>
      </w:pPr>
      <w:r w:rsidRPr="000706BA">
        <w:rPr>
          <w:lang w:val="it-IT"/>
        </w:rPr>
        <w:t>Have graduated at least five years ago.</w:t>
      </w:r>
      <w:r w:rsidRPr="000706BA">
        <w:t> </w:t>
      </w:r>
    </w:p>
    <w:p w14:paraId="59A727BE" w14:textId="77777777" w:rsidR="000706BA" w:rsidRPr="000706BA" w:rsidRDefault="000706BA" w:rsidP="000706BA">
      <w:pPr>
        <w:pStyle w:val="Body"/>
        <w:numPr>
          <w:ilvl w:val="0"/>
          <w:numId w:val="21"/>
        </w:numPr>
      </w:pPr>
      <w:r w:rsidRPr="000706BA">
        <w:rPr>
          <w:lang w:val="it-IT"/>
        </w:rPr>
        <w:t>Have at least three years work experience in a position or positions where coding comprises or comprised a significant part of the work.</w:t>
      </w:r>
      <w:r w:rsidRPr="000706BA">
        <w:t> </w:t>
      </w:r>
    </w:p>
    <w:p w14:paraId="7CAC934A" w14:textId="77777777" w:rsidR="000706BA" w:rsidRPr="000706BA" w:rsidRDefault="000706BA" w:rsidP="000706BA">
      <w:pPr>
        <w:pStyle w:val="Body"/>
        <w:numPr>
          <w:ilvl w:val="0"/>
          <w:numId w:val="22"/>
        </w:numPr>
      </w:pPr>
      <w:r w:rsidRPr="000706BA">
        <w:rPr>
          <w:lang w:val="it-IT"/>
        </w:rPr>
        <w:t>Be currently employed in a position where coding comprises a significant part of the work.</w:t>
      </w:r>
      <w:r w:rsidRPr="000706BA">
        <w:t> </w:t>
      </w:r>
    </w:p>
    <w:p w14:paraId="039B73F9" w14:textId="77777777" w:rsidR="000706BA" w:rsidRPr="000706BA" w:rsidRDefault="000706BA" w:rsidP="000706BA">
      <w:pPr>
        <w:pStyle w:val="Body"/>
        <w:numPr>
          <w:ilvl w:val="0"/>
          <w:numId w:val="23"/>
        </w:numPr>
      </w:pPr>
      <w:r w:rsidRPr="000706BA">
        <w:rPr>
          <w:lang w:val="it-IT"/>
        </w:rPr>
        <w:t>Have completed the most recent ICD-10-AM/ACHI/ACS upgrade education package.</w:t>
      </w:r>
      <w:r w:rsidRPr="000706BA">
        <w:t> </w:t>
      </w:r>
    </w:p>
    <w:p w14:paraId="7DBCD51F" w14:textId="77777777" w:rsidR="000706BA" w:rsidRPr="000706BA" w:rsidRDefault="000706BA" w:rsidP="000706BA">
      <w:pPr>
        <w:pStyle w:val="Body"/>
      </w:pPr>
      <w:r w:rsidRPr="000706BA">
        <w:rPr>
          <w:lang w:val="it-IT"/>
        </w:rPr>
        <w:t>Obligations of Victorian ICD Coding Committee – Coder members:</w:t>
      </w:r>
      <w:r w:rsidRPr="000706BA">
        <w:t> </w:t>
      </w:r>
    </w:p>
    <w:p w14:paraId="5048F2E8" w14:textId="77777777" w:rsidR="000706BA" w:rsidRPr="000706BA" w:rsidRDefault="000706BA" w:rsidP="000706BA">
      <w:pPr>
        <w:pStyle w:val="Body"/>
        <w:numPr>
          <w:ilvl w:val="0"/>
          <w:numId w:val="24"/>
        </w:numPr>
      </w:pPr>
      <w:r w:rsidRPr="000706BA">
        <w:rPr>
          <w:lang w:val="it-IT"/>
        </w:rPr>
        <w:lastRenderedPageBreak/>
        <w:t>Accept appointment for a two year period (dependent on continuing work with ICD-10-AM/ACHI/ACS or related areas). The convener of the committee will review membership annually.</w:t>
      </w:r>
      <w:r w:rsidRPr="000706BA">
        <w:t> </w:t>
      </w:r>
    </w:p>
    <w:p w14:paraId="199B96CF" w14:textId="77777777" w:rsidR="000706BA" w:rsidRPr="000706BA" w:rsidRDefault="000706BA" w:rsidP="000706BA">
      <w:pPr>
        <w:pStyle w:val="Body"/>
        <w:numPr>
          <w:ilvl w:val="0"/>
          <w:numId w:val="25"/>
        </w:numPr>
      </w:pPr>
      <w:r w:rsidRPr="000706BA">
        <w:rPr>
          <w:lang w:val="it-IT"/>
        </w:rPr>
        <w:t>Attend monthly meetings (duration approximately five hours) and when unable to attend a meeting, notify an apology to the secretary. Meetings are either hybrid or virtual utilising MS Teams</w:t>
      </w:r>
      <w:r w:rsidRPr="000706BA">
        <w:t> </w:t>
      </w:r>
    </w:p>
    <w:p w14:paraId="00F54597" w14:textId="77777777" w:rsidR="000706BA" w:rsidRPr="000706BA" w:rsidRDefault="000706BA" w:rsidP="000706BA">
      <w:pPr>
        <w:pStyle w:val="Body"/>
        <w:numPr>
          <w:ilvl w:val="0"/>
          <w:numId w:val="26"/>
        </w:numPr>
      </w:pPr>
      <w:r w:rsidRPr="000706BA">
        <w:rPr>
          <w:lang w:val="it-IT"/>
        </w:rPr>
        <w:t>Before the meeting, work through agenda papers, consult specialist clinicians where appropriate, and consult as appropriate any specialist reference material available to the coder. </w:t>
      </w:r>
      <w:r w:rsidRPr="000706BA">
        <w:t> </w:t>
      </w:r>
    </w:p>
    <w:p w14:paraId="5C7B62C8" w14:textId="77777777" w:rsidR="000706BA" w:rsidRPr="000706BA" w:rsidRDefault="000706BA" w:rsidP="000706BA">
      <w:pPr>
        <w:pStyle w:val="Body"/>
        <w:numPr>
          <w:ilvl w:val="0"/>
          <w:numId w:val="27"/>
        </w:numPr>
      </w:pPr>
      <w:r w:rsidRPr="000706BA">
        <w:rPr>
          <w:lang w:val="it-IT"/>
        </w:rPr>
        <w:t>Bring to the meeting proposed answers to queries. </w:t>
      </w:r>
      <w:r w:rsidRPr="000706BA">
        <w:t> </w:t>
      </w:r>
    </w:p>
    <w:p w14:paraId="048983F4" w14:textId="77777777" w:rsidR="000706BA" w:rsidRPr="000706BA" w:rsidRDefault="000706BA" w:rsidP="000706BA">
      <w:pPr>
        <w:pStyle w:val="Body"/>
        <w:numPr>
          <w:ilvl w:val="0"/>
          <w:numId w:val="28"/>
        </w:numPr>
      </w:pPr>
      <w:r w:rsidRPr="000706BA">
        <w:rPr>
          <w:lang w:val="it-IT"/>
        </w:rPr>
        <w:t>When unable to attend, provide (by email) comments on agenda items, particularly those within your area of expertise.</w:t>
      </w:r>
      <w:r w:rsidRPr="000706BA">
        <w:t> </w:t>
      </w:r>
    </w:p>
    <w:p w14:paraId="2A97D8CC" w14:textId="77777777" w:rsidR="000706BA" w:rsidRPr="000706BA" w:rsidRDefault="000706BA" w:rsidP="000706BA">
      <w:pPr>
        <w:pStyle w:val="Body"/>
      </w:pPr>
      <w:r w:rsidRPr="000706BA">
        <w:rPr>
          <w:lang w:val="it-IT"/>
        </w:rPr>
        <w:t>If you are interested in serving on the Victorian ICD Coding Committee please contact the convener, Carla Read at </w:t>
      </w:r>
      <w:hyperlink r:id="rId20" w:tgtFrame="_blank" w:history="1">
        <w:r w:rsidRPr="000706BA">
          <w:rPr>
            <w:rStyle w:val="Hyperlink"/>
            <w:lang w:val="it-IT"/>
          </w:rPr>
          <w:t>carla.read@health.vic.gov.au</w:t>
        </w:r>
      </w:hyperlink>
      <w:r w:rsidRPr="000706BA">
        <w:t> to receive an application form. </w:t>
      </w:r>
    </w:p>
    <w:p w14:paraId="6CECD994" w14:textId="77777777" w:rsidR="000706BA" w:rsidRPr="000706BA" w:rsidRDefault="000706BA" w:rsidP="000706BA">
      <w:pPr>
        <w:pStyle w:val="Body"/>
      </w:pPr>
    </w:p>
    <w:p w14:paraId="68C5FBC3" w14:textId="77777777" w:rsidR="00DD1E53" w:rsidRPr="009A244B" w:rsidRDefault="00DD1E53" w:rsidP="00DD1E53">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10"/>
        </w:numPr>
      </w:pPr>
      <w:r w:rsidRPr="009A244B">
        <w:t>Victorian Admitted Episodes Dataset (VAED)</w:t>
      </w:r>
    </w:p>
    <w:p w14:paraId="4FB088D6" w14:textId="77777777" w:rsidR="00DD1E53" w:rsidRPr="009A244B" w:rsidRDefault="00DD1E53" w:rsidP="009A04F2">
      <w:pPr>
        <w:pStyle w:val="Bullet1"/>
        <w:numPr>
          <w:ilvl w:val="0"/>
          <w:numId w:val="10"/>
        </w:numPr>
      </w:pPr>
      <w:r w:rsidRPr="009A244B">
        <w:t>Victorian Emergency Minimum Dataset (VEMD)</w:t>
      </w:r>
    </w:p>
    <w:p w14:paraId="427E6244" w14:textId="77777777" w:rsidR="00DD1E53" w:rsidRPr="009A244B" w:rsidRDefault="00DD1E53" w:rsidP="009A04F2">
      <w:pPr>
        <w:pStyle w:val="Bullet1"/>
        <w:numPr>
          <w:ilvl w:val="0"/>
          <w:numId w:val="10"/>
        </w:numPr>
      </w:pPr>
      <w:r w:rsidRPr="009A244B">
        <w:t>Elective Surgery Information System (ESIS)</w:t>
      </w:r>
    </w:p>
    <w:p w14:paraId="058CB375" w14:textId="77777777" w:rsidR="00DD1E53" w:rsidRPr="009A244B" w:rsidRDefault="00DD1E53" w:rsidP="009A04F2">
      <w:pPr>
        <w:pStyle w:val="Bullet1"/>
        <w:numPr>
          <w:ilvl w:val="0"/>
          <w:numId w:val="10"/>
        </w:numPr>
      </w:pPr>
      <w:r w:rsidRPr="009A244B">
        <w:t>Agency Information Management System (AIMS)</w:t>
      </w:r>
    </w:p>
    <w:p w14:paraId="01CD4070" w14:textId="77777777" w:rsidR="00DD1E53" w:rsidRPr="009A244B" w:rsidRDefault="00DD1E53" w:rsidP="009A04F2">
      <w:pPr>
        <w:pStyle w:val="Bullet1"/>
        <w:numPr>
          <w:ilvl w:val="0"/>
          <w:numId w:val="10"/>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1"/>
        </w:numPr>
      </w:pPr>
      <w:r w:rsidRPr="009A244B">
        <w:t>answers to common questions recently directed to the HDSS help desk</w:t>
      </w:r>
    </w:p>
    <w:p w14:paraId="4442129D" w14:textId="77777777" w:rsidR="00DD1E53" w:rsidRPr="009A244B" w:rsidRDefault="00DD1E53" w:rsidP="009A04F2">
      <w:pPr>
        <w:pStyle w:val="Bullet1"/>
        <w:numPr>
          <w:ilvl w:val="0"/>
          <w:numId w:val="11"/>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1"/>
        </w:numPr>
      </w:pPr>
      <w:r w:rsidRPr="009A244B">
        <w:t>feedback on selected data quality studies undertaken</w:t>
      </w:r>
    </w:p>
    <w:p w14:paraId="280964FE" w14:textId="77777777" w:rsidR="00DD1E53" w:rsidRPr="009A244B" w:rsidRDefault="00DD1E53" w:rsidP="009A04F2">
      <w:pPr>
        <w:pStyle w:val="Bullet1"/>
        <w:numPr>
          <w:ilvl w:val="0"/>
          <w:numId w:val="11"/>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DD1E53" w:rsidP="00DD1E53">
      <w:pPr>
        <w:rPr>
          <w:rFonts w:eastAsia="Times"/>
        </w:rPr>
      </w:pPr>
      <w:hyperlink r:id="rId21"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1E580C" w:rsidP="00DD1E53">
      <w:pPr>
        <w:rPr>
          <w:rFonts w:eastAsia="Times"/>
        </w:rPr>
      </w:pPr>
      <w:hyperlink r:id="rId22" w:history="1">
        <w:r>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77777777" w:rsidR="00DD1E53" w:rsidRPr="009A244B" w:rsidRDefault="00DD1E53" w:rsidP="00DD1E53">
      <w:pPr>
        <w:rPr>
          <w:rFonts w:eastAsia="Times"/>
        </w:rPr>
      </w:pPr>
      <w:hyperlink r:id="rId23">
        <w:r w:rsidRPr="1B465791">
          <w:rPr>
            <w:rFonts w:eastAsia="Times"/>
            <w:color w:val="004C97"/>
            <w:u w:val="dotted"/>
          </w:rPr>
          <w:t>VAHI Data Request Hub</w:t>
        </w:r>
      </w:hyperlink>
      <w:r w:rsidRPr="1B465791">
        <w:rPr>
          <w:rFonts w:eastAsia="Times"/>
        </w:rPr>
        <w:t xml:space="preserve"> &lt; </w:t>
      </w:r>
      <w:hyperlink r:id="rId24">
        <w:r w:rsidRPr="1B465791">
          <w:rPr>
            <w:rStyle w:val="Hyperlink"/>
            <w:rFonts w:eastAsia="Times"/>
          </w:rPr>
          <w:t>https://vahi.freshdesk.com/support/home</w:t>
        </w:r>
      </w:hyperlink>
      <w:r w:rsidRPr="1B465791">
        <w:rPr>
          <w:rFonts w:eastAsia="Times"/>
        </w:rPr>
        <w:t>&gt;</w:t>
      </w:r>
    </w:p>
    <w:p w14:paraId="33AAEC4B" w14:textId="5E30EC30" w:rsidR="186CAB63" w:rsidRDefault="186CAB63" w:rsidP="1B465791">
      <w:pPr>
        <w:pStyle w:val="Heading1"/>
      </w:pPr>
      <w:bookmarkStart w:id="35" w:name="_Toc222400007"/>
      <w:r w:rsidRPr="1B465791">
        <w:rPr>
          <w:rFonts w:eastAsia="Arial"/>
          <w:bCs w:val="0"/>
        </w:rPr>
        <w:t>Submission Portals</w:t>
      </w:r>
      <w:bookmarkEnd w:id="35"/>
    </w:p>
    <w:p w14:paraId="13CB5ABD" w14:textId="32D97EEF" w:rsidR="186CAB63" w:rsidRDefault="186CAB63" w:rsidP="1B465791">
      <w:r w:rsidRPr="1B465791">
        <w:rPr>
          <w:rFonts w:eastAsia="Arial" w:cs="Arial"/>
          <w:b/>
          <w:bCs/>
          <w:szCs w:val="21"/>
        </w:rPr>
        <w:t>Request access to the HealthCollect Portal</w:t>
      </w:r>
    </w:p>
    <w:p w14:paraId="2FE4D18A" w14:textId="5205B4D3" w:rsidR="186CAB63" w:rsidRDefault="186CAB63" w:rsidP="1B465791">
      <w:r w:rsidRPr="1B465791">
        <w:rPr>
          <w:rFonts w:eastAsia="Arial" w:cs="Arial"/>
          <w:szCs w:val="21"/>
        </w:rPr>
        <w:lastRenderedPageBreak/>
        <w:t xml:space="preserve">The HealthCollect Portal is used to complete reporting to AIMS data collections, upload VINAH submission files, and other applications including the Perinatal webform used by private homebirth midwives. To request a new HealthCollect account, or to request an update of an existing HealthCollect account, complete the </w:t>
      </w:r>
      <w:hyperlink r:id="rId25">
        <w:r w:rsidRPr="1B465791">
          <w:rPr>
            <w:rStyle w:val="Hyperlink"/>
            <w:rFonts w:eastAsia="Arial" w:cs="Arial"/>
            <w:szCs w:val="21"/>
            <w:u w:val="single"/>
          </w:rPr>
          <w:t>HealthCollect Portal User Request Form</w:t>
        </w:r>
      </w:hyperlink>
      <w:r w:rsidR="00AD2603">
        <w:t xml:space="preserve"> &lt;</w:t>
      </w:r>
      <w:r w:rsidR="00AD2603" w:rsidRPr="00AD2603">
        <w:t>https://forms.office.com/r/90M6ycMisX</w:t>
      </w:r>
      <w:r w:rsidR="00AD2603">
        <w:t>&gt;</w:t>
      </w:r>
      <w:r w:rsidRPr="1B465791">
        <w:rPr>
          <w:rFonts w:eastAsia="Arial" w:cs="Arial"/>
          <w:szCs w:val="21"/>
        </w:rPr>
        <w:t xml:space="preserve"> and email written authorisation from a senior officer at your health service to </w:t>
      </w:r>
      <w:hyperlink r:id="rId26">
        <w:r w:rsidRPr="1B465791">
          <w:rPr>
            <w:rStyle w:val="Hyperlink"/>
            <w:rFonts w:eastAsia="Arial" w:cs="Arial"/>
            <w:szCs w:val="21"/>
          </w:rPr>
          <w:t>&lt;hdss.helpdesk@health.vic.gov.au</w:t>
        </w:r>
      </w:hyperlink>
      <w:r w:rsidRPr="1B465791">
        <w:rPr>
          <w:rFonts w:eastAsia="Arial" w:cs="Arial"/>
          <w:szCs w:val="21"/>
        </w:rPr>
        <w:t>&gt;. Requests for access aim to be processed by HDSS HelpDesk within two business days of receiving the submitted form and written authorisation.</w:t>
      </w:r>
    </w:p>
    <w:p w14:paraId="5954073D" w14:textId="5D7E348F" w:rsidR="186CAB63" w:rsidRDefault="186CAB63" w:rsidP="1B465791">
      <w:r w:rsidRPr="1B465791">
        <w:rPr>
          <w:rFonts w:eastAsia="Arial" w:cs="Arial"/>
          <w:b/>
          <w:bCs/>
          <w:szCs w:val="21"/>
        </w:rPr>
        <w:t>Request access to the MFT Portal</w:t>
      </w:r>
    </w:p>
    <w:p w14:paraId="0A5E4215" w14:textId="1F1E10AD" w:rsidR="186CAB63" w:rsidRDefault="186CAB63" w:rsidP="1B465791">
      <w:r w:rsidRPr="1B465791">
        <w:rPr>
          <w:rFonts w:eastAsia="Arial" w:cs="Arial"/>
          <w:szCs w:val="21"/>
        </w:rPr>
        <w:t>The MFT portal provides a secure data transfer for data submission, and return of reports generated following the processing of submission files. The data collections listed below are submitted via the MFT portal:</w:t>
      </w:r>
    </w:p>
    <w:p w14:paraId="64CB891C" w14:textId="7C72F113"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Elective Surgery Information System (ESIS)</w:t>
      </w:r>
    </w:p>
    <w:p w14:paraId="4541C5A9" w14:textId="0AB39FFE"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Non-Admitted Data Collection (NADC)</w:t>
      </w:r>
    </w:p>
    <w:p w14:paraId="5E440F1C" w14:textId="562333C5"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Alcohol and Drug Collection (VADC)</w:t>
      </w:r>
    </w:p>
    <w:p w14:paraId="6ECFCA90" w14:textId="16573F08"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Admitted Episode Dataset (VAED)</w:t>
      </w:r>
    </w:p>
    <w:p w14:paraId="3C4C6BD5" w14:textId="1C5E0331"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Emergency Minimum Dataset (VEMD)</w:t>
      </w:r>
    </w:p>
    <w:p w14:paraId="15F34160" w14:textId="0257FB6D"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Perinatal Data Collection (VPDC)</w:t>
      </w:r>
    </w:p>
    <w:p w14:paraId="20A68FCA" w14:textId="6305EEE9" w:rsidR="186CAB63" w:rsidRDefault="186CAB63" w:rsidP="1B465791">
      <w:r w:rsidRPr="1B465791">
        <w:rPr>
          <w:rFonts w:eastAsia="Arial" w:cs="Arial"/>
          <w:szCs w:val="21"/>
        </w:rPr>
        <w:t xml:space="preserve">To request a new MFT account, or to request an update of an existing MFT account, complete the </w:t>
      </w:r>
      <w:hyperlink r:id="rId27" w:history="1">
        <w:r w:rsidR="00AD2603" w:rsidRPr="001D0F48">
          <w:rPr>
            <w:rStyle w:val="Hyperlink"/>
            <w:rFonts w:eastAsia="Arial" w:cs="Arial"/>
            <w:szCs w:val="21"/>
          </w:rPr>
          <w:t>Re</w:t>
        </w:r>
        <w:r w:rsidR="00AD2603" w:rsidRPr="001D0F48">
          <w:rPr>
            <w:rStyle w:val="Hyperlink"/>
            <w:rFonts w:eastAsia="Arial" w:cs="Arial"/>
            <w:szCs w:val="21"/>
          </w:rPr>
          <w:t>q</w:t>
        </w:r>
        <w:r w:rsidR="00AD2603" w:rsidRPr="001D0F48">
          <w:rPr>
            <w:rStyle w:val="Hyperlink"/>
            <w:rFonts w:eastAsia="Arial" w:cs="Arial"/>
            <w:szCs w:val="21"/>
          </w:rPr>
          <w:t>uest access to the MFT portal form</w:t>
        </w:r>
      </w:hyperlink>
      <w:r w:rsidR="00AD2603">
        <w:t xml:space="preserve"> &lt;</w:t>
      </w:r>
      <w:r w:rsidR="00AD2603" w:rsidRPr="00AD2603">
        <w:t>https://forms.office.com/r/90M6ycMisX</w:t>
      </w:r>
      <w:r w:rsidR="00AD2603">
        <w:t>&gt;</w:t>
      </w:r>
      <w:r w:rsidRPr="1B465791">
        <w:rPr>
          <w:rFonts w:eastAsia="Arial" w:cs="Arial"/>
          <w:szCs w:val="21"/>
        </w:rPr>
        <w:t xml:space="preserve"> and email written authorisation from a senior officer at your health service to </w:t>
      </w:r>
      <w:hyperlink r:id="rId28">
        <w:r w:rsidRPr="1B465791">
          <w:rPr>
            <w:rStyle w:val="Hyperlink"/>
            <w:rFonts w:eastAsia="Arial" w:cs="Arial"/>
            <w:szCs w:val="21"/>
          </w:rPr>
          <w:t>&lt;hdss.helpdesk@health.vic.gov.au</w:t>
        </w:r>
      </w:hyperlink>
      <w:r w:rsidRPr="1B465791">
        <w:rPr>
          <w:rFonts w:eastAsia="Arial" w:cs="Arial"/>
          <w:szCs w:val="21"/>
        </w:rPr>
        <w:t>&gt;. Requests for access aim to be processed by HDSS HelpDesk within two business days of receiving the submitted form and written authorisation.</w:t>
      </w: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9">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35F4ADC5"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State of Victoria, Australia, Department of Health,</w:t>
            </w:r>
            <w:r w:rsidR="005559CD">
              <w:rPr>
                <w:rFonts w:eastAsia="Times"/>
                <w:color w:val="000000" w:themeColor="text1"/>
                <w:sz w:val="20"/>
              </w:rPr>
              <w:t>1</w:t>
            </w:r>
            <w:r w:rsidR="00946AED">
              <w:rPr>
                <w:rFonts w:eastAsia="Times"/>
                <w:color w:val="000000" w:themeColor="text1"/>
                <w:sz w:val="20"/>
              </w:rPr>
              <w:t>2</w:t>
            </w:r>
            <w:r w:rsidR="005559CD">
              <w:rPr>
                <w:rFonts w:eastAsia="Times"/>
                <w:color w:val="000000" w:themeColor="text1"/>
                <w:sz w:val="20"/>
              </w:rPr>
              <w:t xml:space="preserve"> February 2026</w:t>
            </w:r>
            <w:r w:rsidRPr="1C6F1198">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0"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1B0F85">
      <w:pPr>
        <w:rPr>
          <w:rFonts w:eastAsia="Times"/>
        </w:rPr>
      </w:pPr>
    </w:p>
    <w:sectPr w:rsidR="00DD1E53"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30D2" w14:textId="77777777" w:rsidR="008C1E2F" w:rsidRDefault="008C1E2F">
      <w:r>
        <w:separator/>
      </w:r>
    </w:p>
  </w:endnote>
  <w:endnote w:type="continuationSeparator" w:id="0">
    <w:p w14:paraId="58F96F7D" w14:textId="77777777" w:rsidR="008C1E2F" w:rsidRDefault="008C1E2F">
      <w:r>
        <w:continuationSeparator/>
      </w:r>
    </w:p>
  </w:endnote>
  <w:endnote w:type="continuationNotice" w:id="1">
    <w:p w14:paraId="7D24A6A1" w14:textId="77777777" w:rsidR="008C1E2F" w:rsidRDefault="008C1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6192"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9264"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0"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34F0" w14:textId="77777777" w:rsidR="008C1E2F" w:rsidRDefault="008C1E2F" w:rsidP="002862F1">
      <w:pPr>
        <w:spacing w:before="120"/>
      </w:pPr>
      <w:r>
        <w:separator/>
      </w:r>
    </w:p>
  </w:footnote>
  <w:footnote w:type="continuationSeparator" w:id="0">
    <w:p w14:paraId="354DB0CE" w14:textId="77777777" w:rsidR="008C1E2F" w:rsidRDefault="008C1E2F">
      <w:r>
        <w:continuationSeparator/>
      </w:r>
    </w:p>
  </w:footnote>
  <w:footnote w:type="continuationNotice" w:id="1">
    <w:p w14:paraId="79F7A128" w14:textId="77777777" w:rsidR="008C1E2F" w:rsidRDefault="008C1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2867D945" w:rsidR="00E261B3" w:rsidRPr="0051568D" w:rsidRDefault="00FC7FB6" w:rsidP="0011701A">
    <w:pPr>
      <w:pStyle w:val="Header"/>
    </w:pPr>
    <w:r>
      <w:rPr>
        <w:noProof/>
      </w:rPr>
      <w:drawing>
        <wp:anchor distT="0" distB="0" distL="114300" distR="114300" simplePos="0" relativeHeight="251657216"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2058553725" name="Picture 2058553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965550">
      <w:t>290</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8F2AEA"/>
    <w:multiLevelType w:val="multilevel"/>
    <w:tmpl w:val="26D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DB0950"/>
    <w:multiLevelType w:val="multilevel"/>
    <w:tmpl w:val="F6E4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24679"/>
    <w:multiLevelType w:val="multilevel"/>
    <w:tmpl w:val="BAC0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C53F2F"/>
    <w:multiLevelType w:val="multilevel"/>
    <w:tmpl w:val="4A60A2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5E46EC"/>
    <w:multiLevelType w:val="multilevel"/>
    <w:tmpl w:val="33B8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F0DFB"/>
    <w:multiLevelType w:val="multilevel"/>
    <w:tmpl w:val="1990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36500"/>
    <w:multiLevelType w:val="multilevel"/>
    <w:tmpl w:val="FEF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0874523"/>
    <w:multiLevelType w:val="multilevel"/>
    <w:tmpl w:val="01A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BF7AF1"/>
    <w:multiLevelType w:val="multilevel"/>
    <w:tmpl w:val="CF601C62"/>
    <w:lvl w:ilvl="0">
      <w:start w:val="1"/>
      <w:numFmt w:val="decimal"/>
      <w:pStyle w:val="Heading2"/>
      <w:lvlText w:val="290.%1"/>
      <w:lvlJc w:val="center"/>
      <w:pPr>
        <w:ind w:left="928"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4514" w:hanging="360"/>
      </w:pPr>
      <w:rPr>
        <w:rFonts w:hint="default"/>
      </w:rPr>
    </w:lvl>
    <w:lvl w:ilvl="2">
      <w:start w:val="1"/>
      <w:numFmt w:val="lowerRoman"/>
      <w:lvlText w:val="%3."/>
      <w:lvlJc w:val="right"/>
      <w:pPr>
        <w:ind w:left="-3794" w:hanging="180"/>
      </w:pPr>
      <w:rPr>
        <w:rFonts w:hint="default"/>
      </w:rPr>
    </w:lvl>
    <w:lvl w:ilvl="3">
      <w:start w:val="1"/>
      <w:numFmt w:val="decimal"/>
      <w:lvlText w:val="%4."/>
      <w:lvlJc w:val="left"/>
      <w:pPr>
        <w:ind w:left="-3074" w:hanging="360"/>
      </w:pPr>
      <w:rPr>
        <w:rFonts w:hint="default"/>
      </w:rPr>
    </w:lvl>
    <w:lvl w:ilvl="4">
      <w:start w:val="1"/>
      <w:numFmt w:val="lowerLetter"/>
      <w:lvlText w:val="%5."/>
      <w:lvlJc w:val="left"/>
      <w:pPr>
        <w:ind w:left="-2354" w:hanging="360"/>
      </w:pPr>
      <w:rPr>
        <w:rFonts w:hint="default"/>
      </w:rPr>
    </w:lvl>
    <w:lvl w:ilvl="5">
      <w:start w:val="1"/>
      <w:numFmt w:val="lowerRoman"/>
      <w:lvlText w:val="%6."/>
      <w:lvlJc w:val="right"/>
      <w:pPr>
        <w:ind w:left="-1634" w:hanging="180"/>
      </w:pPr>
      <w:rPr>
        <w:rFonts w:hint="default"/>
      </w:rPr>
    </w:lvl>
    <w:lvl w:ilvl="6">
      <w:start w:val="1"/>
      <w:numFmt w:val="decimal"/>
      <w:lvlText w:val="%7."/>
      <w:lvlJc w:val="left"/>
      <w:pPr>
        <w:ind w:left="-914" w:hanging="360"/>
      </w:pPr>
      <w:rPr>
        <w:rFonts w:hint="default"/>
      </w:rPr>
    </w:lvl>
    <w:lvl w:ilvl="7">
      <w:start w:val="1"/>
      <w:numFmt w:val="lowerLetter"/>
      <w:lvlText w:val="%8."/>
      <w:lvlJc w:val="left"/>
      <w:pPr>
        <w:ind w:left="-194" w:hanging="360"/>
      </w:pPr>
      <w:rPr>
        <w:rFonts w:hint="default"/>
      </w:rPr>
    </w:lvl>
    <w:lvl w:ilvl="8">
      <w:start w:val="1"/>
      <w:numFmt w:val="lowerRoman"/>
      <w:lvlText w:val="%9."/>
      <w:lvlJc w:val="right"/>
      <w:pPr>
        <w:ind w:left="526" w:hanging="180"/>
      </w:pPr>
      <w:rPr>
        <w:rFonts w:hint="default"/>
      </w:rPr>
    </w:lvl>
  </w:abstractNum>
  <w:abstractNum w:abstractNumId="16"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0893ABF"/>
    <w:multiLevelType w:val="multilevel"/>
    <w:tmpl w:val="079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344018"/>
    <w:multiLevelType w:val="multilevel"/>
    <w:tmpl w:val="385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5D90041"/>
    <w:multiLevelType w:val="multilevel"/>
    <w:tmpl w:val="FA4E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C06113"/>
    <w:multiLevelType w:val="multilevel"/>
    <w:tmpl w:val="D120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7FFF3E"/>
    <w:multiLevelType w:val="hybridMultilevel"/>
    <w:tmpl w:val="16B45844"/>
    <w:lvl w:ilvl="0" w:tplc="A10A832A">
      <w:start w:val="1"/>
      <w:numFmt w:val="bullet"/>
      <w:lvlText w:val="·"/>
      <w:lvlJc w:val="left"/>
      <w:pPr>
        <w:ind w:left="720" w:hanging="360"/>
      </w:pPr>
      <w:rPr>
        <w:rFonts w:ascii="Symbol" w:hAnsi="Symbol" w:hint="default"/>
      </w:rPr>
    </w:lvl>
    <w:lvl w:ilvl="1" w:tplc="73AABEBE">
      <w:start w:val="1"/>
      <w:numFmt w:val="bullet"/>
      <w:lvlText w:val="o"/>
      <w:lvlJc w:val="left"/>
      <w:pPr>
        <w:ind w:left="1440" w:hanging="360"/>
      </w:pPr>
      <w:rPr>
        <w:rFonts w:ascii="Courier New" w:hAnsi="Courier New" w:hint="default"/>
      </w:rPr>
    </w:lvl>
    <w:lvl w:ilvl="2" w:tplc="2190F0E0">
      <w:start w:val="1"/>
      <w:numFmt w:val="bullet"/>
      <w:lvlText w:val=""/>
      <w:lvlJc w:val="left"/>
      <w:pPr>
        <w:ind w:left="2160" w:hanging="360"/>
      </w:pPr>
      <w:rPr>
        <w:rFonts w:ascii="Wingdings" w:hAnsi="Wingdings" w:hint="default"/>
      </w:rPr>
    </w:lvl>
    <w:lvl w:ilvl="3" w:tplc="7CF8A5F0">
      <w:start w:val="1"/>
      <w:numFmt w:val="bullet"/>
      <w:lvlText w:val=""/>
      <w:lvlJc w:val="left"/>
      <w:pPr>
        <w:ind w:left="2880" w:hanging="360"/>
      </w:pPr>
      <w:rPr>
        <w:rFonts w:ascii="Symbol" w:hAnsi="Symbol" w:hint="default"/>
      </w:rPr>
    </w:lvl>
    <w:lvl w:ilvl="4" w:tplc="60120624">
      <w:start w:val="1"/>
      <w:numFmt w:val="bullet"/>
      <w:lvlText w:val="o"/>
      <w:lvlJc w:val="left"/>
      <w:pPr>
        <w:ind w:left="3600" w:hanging="360"/>
      </w:pPr>
      <w:rPr>
        <w:rFonts w:ascii="Courier New" w:hAnsi="Courier New" w:hint="default"/>
      </w:rPr>
    </w:lvl>
    <w:lvl w:ilvl="5" w:tplc="ED86B144">
      <w:start w:val="1"/>
      <w:numFmt w:val="bullet"/>
      <w:lvlText w:val=""/>
      <w:lvlJc w:val="left"/>
      <w:pPr>
        <w:ind w:left="4320" w:hanging="360"/>
      </w:pPr>
      <w:rPr>
        <w:rFonts w:ascii="Wingdings" w:hAnsi="Wingdings" w:hint="default"/>
      </w:rPr>
    </w:lvl>
    <w:lvl w:ilvl="6" w:tplc="20526054">
      <w:start w:val="1"/>
      <w:numFmt w:val="bullet"/>
      <w:lvlText w:val=""/>
      <w:lvlJc w:val="left"/>
      <w:pPr>
        <w:ind w:left="5040" w:hanging="360"/>
      </w:pPr>
      <w:rPr>
        <w:rFonts w:ascii="Symbol" w:hAnsi="Symbol" w:hint="default"/>
      </w:rPr>
    </w:lvl>
    <w:lvl w:ilvl="7" w:tplc="134A40F0">
      <w:start w:val="1"/>
      <w:numFmt w:val="bullet"/>
      <w:lvlText w:val="o"/>
      <w:lvlJc w:val="left"/>
      <w:pPr>
        <w:ind w:left="5760" w:hanging="360"/>
      </w:pPr>
      <w:rPr>
        <w:rFonts w:ascii="Courier New" w:hAnsi="Courier New" w:hint="default"/>
      </w:rPr>
    </w:lvl>
    <w:lvl w:ilvl="8" w:tplc="839C7D34">
      <w:start w:val="1"/>
      <w:numFmt w:val="bullet"/>
      <w:lvlText w:val=""/>
      <w:lvlJc w:val="left"/>
      <w:pPr>
        <w:ind w:left="6480" w:hanging="360"/>
      </w:pPr>
      <w:rPr>
        <w:rFonts w:ascii="Wingdings" w:hAnsi="Wingdings" w:hint="default"/>
      </w:rPr>
    </w:lvl>
  </w:abstractNum>
  <w:num w:numId="1" w16cid:durableId="919559325">
    <w:abstractNumId w:val="23"/>
  </w:num>
  <w:num w:numId="2" w16cid:durableId="553198005">
    <w:abstractNumId w:val="11"/>
  </w:num>
  <w:num w:numId="3" w16cid:durableId="144712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506278">
    <w:abstractNumId w:val="17"/>
  </w:num>
  <w:num w:numId="5" w16cid:durableId="199825629">
    <w:abstractNumId w:val="16"/>
  </w:num>
  <w:num w:numId="6" w16cid:durableId="1539463268">
    <w:abstractNumId w:val="20"/>
  </w:num>
  <w:num w:numId="7" w16cid:durableId="623194406">
    <w:abstractNumId w:val="12"/>
  </w:num>
  <w:num w:numId="8" w16cid:durableId="533735249">
    <w:abstractNumId w:val="2"/>
  </w:num>
  <w:num w:numId="9"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351835">
    <w:abstractNumId w:val="14"/>
  </w:num>
  <w:num w:numId="11" w16cid:durableId="101845700">
    <w:abstractNumId w:val="7"/>
  </w:num>
  <w:num w:numId="12" w16cid:durableId="2133404513">
    <w:abstractNumId w:val="15"/>
  </w:num>
  <w:num w:numId="13" w16cid:durableId="1113213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569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7872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6866832">
    <w:abstractNumId w:val="8"/>
  </w:num>
  <w:num w:numId="17" w16cid:durableId="385641097">
    <w:abstractNumId w:val="6"/>
  </w:num>
  <w:num w:numId="18" w16cid:durableId="1269851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4732888">
    <w:abstractNumId w:val="3"/>
  </w:num>
  <w:num w:numId="20" w16cid:durableId="1425106849">
    <w:abstractNumId w:val="22"/>
  </w:num>
  <w:num w:numId="21" w16cid:durableId="746926902">
    <w:abstractNumId w:val="19"/>
  </w:num>
  <w:num w:numId="22" w16cid:durableId="926038748">
    <w:abstractNumId w:val="18"/>
  </w:num>
  <w:num w:numId="23" w16cid:durableId="68968149">
    <w:abstractNumId w:val="13"/>
  </w:num>
  <w:num w:numId="24" w16cid:durableId="1856844199">
    <w:abstractNumId w:val="21"/>
  </w:num>
  <w:num w:numId="25" w16cid:durableId="385183962">
    <w:abstractNumId w:val="5"/>
  </w:num>
  <w:num w:numId="26" w16cid:durableId="760296551">
    <w:abstractNumId w:val="9"/>
  </w:num>
  <w:num w:numId="27" w16cid:durableId="1085347448">
    <w:abstractNumId w:val="4"/>
  </w:num>
  <w:num w:numId="28" w16cid:durableId="7193988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246D"/>
    <w:rsid w:val="00003403"/>
    <w:rsid w:val="00005347"/>
    <w:rsid w:val="000067A2"/>
    <w:rsid w:val="000072B6"/>
    <w:rsid w:val="0001021B"/>
    <w:rsid w:val="00011D89"/>
    <w:rsid w:val="0001243E"/>
    <w:rsid w:val="0001465A"/>
    <w:rsid w:val="000154FD"/>
    <w:rsid w:val="00022271"/>
    <w:rsid w:val="0002243C"/>
    <w:rsid w:val="000235E8"/>
    <w:rsid w:val="00024D89"/>
    <w:rsid w:val="000250B6"/>
    <w:rsid w:val="00027B14"/>
    <w:rsid w:val="000315C4"/>
    <w:rsid w:val="00033D81"/>
    <w:rsid w:val="00037366"/>
    <w:rsid w:val="00037AF8"/>
    <w:rsid w:val="000401A7"/>
    <w:rsid w:val="00041BF0"/>
    <w:rsid w:val="00042C8A"/>
    <w:rsid w:val="00044362"/>
    <w:rsid w:val="0004536B"/>
    <w:rsid w:val="00046135"/>
    <w:rsid w:val="00046B68"/>
    <w:rsid w:val="00050647"/>
    <w:rsid w:val="000527DD"/>
    <w:rsid w:val="000578B2"/>
    <w:rsid w:val="00060959"/>
    <w:rsid w:val="00060C8F"/>
    <w:rsid w:val="0006298A"/>
    <w:rsid w:val="00063D30"/>
    <w:rsid w:val="00065B8B"/>
    <w:rsid w:val="000663CD"/>
    <w:rsid w:val="0006733D"/>
    <w:rsid w:val="000706BA"/>
    <w:rsid w:val="00071D6E"/>
    <w:rsid w:val="000733FE"/>
    <w:rsid w:val="00074219"/>
    <w:rsid w:val="00074ED5"/>
    <w:rsid w:val="00075276"/>
    <w:rsid w:val="0008445D"/>
    <w:rsid w:val="0008508E"/>
    <w:rsid w:val="00087951"/>
    <w:rsid w:val="00090E72"/>
    <w:rsid w:val="0009113B"/>
    <w:rsid w:val="00091353"/>
    <w:rsid w:val="00093402"/>
    <w:rsid w:val="00094116"/>
    <w:rsid w:val="000946EA"/>
    <w:rsid w:val="00094DA3"/>
    <w:rsid w:val="00096CD1"/>
    <w:rsid w:val="00097936"/>
    <w:rsid w:val="000A012C"/>
    <w:rsid w:val="000A0EB9"/>
    <w:rsid w:val="000A186C"/>
    <w:rsid w:val="000A1EA4"/>
    <w:rsid w:val="000A2476"/>
    <w:rsid w:val="000A61E8"/>
    <w:rsid w:val="000A641A"/>
    <w:rsid w:val="000A7262"/>
    <w:rsid w:val="000B3CEC"/>
    <w:rsid w:val="000B3EDB"/>
    <w:rsid w:val="000B543D"/>
    <w:rsid w:val="000B55F9"/>
    <w:rsid w:val="000B5BF7"/>
    <w:rsid w:val="000B6BC8"/>
    <w:rsid w:val="000C0303"/>
    <w:rsid w:val="000C0C7F"/>
    <w:rsid w:val="000C1F61"/>
    <w:rsid w:val="000C21CA"/>
    <w:rsid w:val="000C3662"/>
    <w:rsid w:val="000C42EA"/>
    <w:rsid w:val="000C4546"/>
    <w:rsid w:val="000D1242"/>
    <w:rsid w:val="000E0970"/>
    <w:rsid w:val="000E10C4"/>
    <w:rsid w:val="000E1910"/>
    <w:rsid w:val="000E3CC7"/>
    <w:rsid w:val="000E5403"/>
    <w:rsid w:val="000E5B99"/>
    <w:rsid w:val="000E6402"/>
    <w:rsid w:val="000E6BD4"/>
    <w:rsid w:val="000E6D6D"/>
    <w:rsid w:val="000E7124"/>
    <w:rsid w:val="000F05C9"/>
    <w:rsid w:val="000F1F1E"/>
    <w:rsid w:val="000F2259"/>
    <w:rsid w:val="000F2A52"/>
    <w:rsid w:val="000F2DDA"/>
    <w:rsid w:val="000F396F"/>
    <w:rsid w:val="000F5213"/>
    <w:rsid w:val="000F5715"/>
    <w:rsid w:val="000F5933"/>
    <w:rsid w:val="00101001"/>
    <w:rsid w:val="00103276"/>
    <w:rsid w:val="00103278"/>
    <w:rsid w:val="0010392D"/>
    <w:rsid w:val="001039AA"/>
    <w:rsid w:val="00103DF1"/>
    <w:rsid w:val="0010447F"/>
    <w:rsid w:val="00104FE3"/>
    <w:rsid w:val="001051F2"/>
    <w:rsid w:val="0010714F"/>
    <w:rsid w:val="001108F7"/>
    <w:rsid w:val="00111C20"/>
    <w:rsid w:val="00111DFF"/>
    <w:rsid w:val="001120C5"/>
    <w:rsid w:val="00113961"/>
    <w:rsid w:val="00114AC8"/>
    <w:rsid w:val="00114B4C"/>
    <w:rsid w:val="0011701A"/>
    <w:rsid w:val="00120BD3"/>
    <w:rsid w:val="0012173F"/>
    <w:rsid w:val="00122FEA"/>
    <w:rsid w:val="001232BD"/>
    <w:rsid w:val="00124ED5"/>
    <w:rsid w:val="00126942"/>
    <w:rsid w:val="001276FA"/>
    <w:rsid w:val="001300E7"/>
    <w:rsid w:val="0014255B"/>
    <w:rsid w:val="00143AF9"/>
    <w:rsid w:val="001447B3"/>
    <w:rsid w:val="00150793"/>
    <w:rsid w:val="00152073"/>
    <w:rsid w:val="00154E2D"/>
    <w:rsid w:val="00156598"/>
    <w:rsid w:val="0016044D"/>
    <w:rsid w:val="0016175E"/>
    <w:rsid w:val="00161939"/>
    <w:rsid w:val="00161AA0"/>
    <w:rsid w:val="00161D2E"/>
    <w:rsid w:val="00161F3E"/>
    <w:rsid w:val="00162093"/>
    <w:rsid w:val="00162221"/>
    <w:rsid w:val="00162CA9"/>
    <w:rsid w:val="00162CF4"/>
    <w:rsid w:val="0016523E"/>
    <w:rsid w:val="00165459"/>
    <w:rsid w:val="00165A57"/>
    <w:rsid w:val="00167CFE"/>
    <w:rsid w:val="001712C2"/>
    <w:rsid w:val="00172BAF"/>
    <w:rsid w:val="00173919"/>
    <w:rsid w:val="001771DD"/>
    <w:rsid w:val="00177995"/>
    <w:rsid w:val="00177A8C"/>
    <w:rsid w:val="00182F9D"/>
    <w:rsid w:val="00186B33"/>
    <w:rsid w:val="00191459"/>
    <w:rsid w:val="00192F9D"/>
    <w:rsid w:val="00196266"/>
    <w:rsid w:val="001967B5"/>
    <w:rsid w:val="00196AE1"/>
    <w:rsid w:val="00196EB8"/>
    <w:rsid w:val="00196EFB"/>
    <w:rsid w:val="001979FF"/>
    <w:rsid w:val="00197B17"/>
    <w:rsid w:val="001A1950"/>
    <w:rsid w:val="001A1C54"/>
    <w:rsid w:val="001A3ACE"/>
    <w:rsid w:val="001A5420"/>
    <w:rsid w:val="001A7B22"/>
    <w:rsid w:val="001B058F"/>
    <w:rsid w:val="001B0C9B"/>
    <w:rsid w:val="001B0F85"/>
    <w:rsid w:val="001B1765"/>
    <w:rsid w:val="001B4B05"/>
    <w:rsid w:val="001B738B"/>
    <w:rsid w:val="001C0980"/>
    <w:rsid w:val="001C09DB"/>
    <w:rsid w:val="001C277E"/>
    <w:rsid w:val="001C2A72"/>
    <w:rsid w:val="001C31B7"/>
    <w:rsid w:val="001C42F4"/>
    <w:rsid w:val="001C46A3"/>
    <w:rsid w:val="001C7E90"/>
    <w:rsid w:val="001D0383"/>
    <w:rsid w:val="001D0B75"/>
    <w:rsid w:val="001D1457"/>
    <w:rsid w:val="001D36B2"/>
    <w:rsid w:val="001D39A5"/>
    <w:rsid w:val="001D3C09"/>
    <w:rsid w:val="001D3D2B"/>
    <w:rsid w:val="001D44E8"/>
    <w:rsid w:val="001D60EC"/>
    <w:rsid w:val="001D6F59"/>
    <w:rsid w:val="001D716C"/>
    <w:rsid w:val="001E0C5D"/>
    <w:rsid w:val="001E230C"/>
    <w:rsid w:val="001E2A36"/>
    <w:rsid w:val="001E44DF"/>
    <w:rsid w:val="001E580C"/>
    <w:rsid w:val="001E68A5"/>
    <w:rsid w:val="001E6BB0"/>
    <w:rsid w:val="001E7282"/>
    <w:rsid w:val="001E7707"/>
    <w:rsid w:val="001F3826"/>
    <w:rsid w:val="001F6E46"/>
    <w:rsid w:val="001F7C91"/>
    <w:rsid w:val="002033B7"/>
    <w:rsid w:val="00206463"/>
    <w:rsid w:val="00206F2F"/>
    <w:rsid w:val="00207F20"/>
    <w:rsid w:val="0021053D"/>
    <w:rsid w:val="00210A92"/>
    <w:rsid w:val="00216C03"/>
    <w:rsid w:val="00220070"/>
    <w:rsid w:val="00220C04"/>
    <w:rsid w:val="0022278D"/>
    <w:rsid w:val="00226597"/>
    <w:rsid w:val="0022701F"/>
    <w:rsid w:val="00227244"/>
    <w:rsid w:val="00227C68"/>
    <w:rsid w:val="002333F5"/>
    <w:rsid w:val="00233724"/>
    <w:rsid w:val="002365B4"/>
    <w:rsid w:val="002368CB"/>
    <w:rsid w:val="00236A87"/>
    <w:rsid w:val="00237019"/>
    <w:rsid w:val="002432E1"/>
    <w:rsid w:val="00246207"/>
    <w:rsid w:val="00246C5E"/>
    <w:rsid w:val="00250960"/>
    <w:rsid w:val="00251343"/>
    <w:rsid w:val="00252035"/>
    <w:rsid w:val="002536A4"/>
    <w:rsid w:val="0025496F"/>
    <w:rsid w:val="00254F58"/>
    <w:rsid w:val="002606CA"/>
    <w:rsid w:val="002620BC"/>
    <w:rsid w:val="00262802"/>
    <w:rsid w:val="00263A90"/>
    <w:rsid w:val="00263C1F"/>
    <w:rsid w:val="0026408B"/>
    <w:rsid w:val="00266104"/>
    <w:rsid w:val="002677F8"/>
    <w:rsid w:val="00267C3E"/>
    <w:rsid w:val="002709BB"/>
    <w:rsid w:val="0027113F"/>
    <w:rsid w:val="00272D63"/>
    <w:rsid w:val="00272EA4"/>
    <w:rsid w:val="00273BAC"/>
    <w:rsid w:val="00274726"/>
    <w:rsid w:val="00274B07"/>
    <w:rsid w:val="00276160"/>
    <w:rsid w:val="002763B3"/>
    <w:rsid w:val="00277CFB"/>
    <w:rsid w:val="002802E3"/>
    <w:rsid w:val="0028213D"/>
    <w:rsid w:val="002862F1"/>
    <w:rsid w:val="0029081A"/>
    <w:rsid w:val="00291373"/>
    <w:rsid w:val="00293BBB"/>
    <w:rsid w:val="0029597D"/>
    <w:rsid w:val="002962C3"/>
    <w:rsid w:val="0029752B"/>
    <w:rsid w:val="00297C60"/>
    <w:rsid w:val="002A0A9C"/>
    <w:rsid w:val="002A1296"/>
    <w:rsid w:val="002A1CF4"/>
    <w:rsid w:val="002A483C"/>
    <w:rsid w:val="002A7C20"/>
    <w:rsid w:val="002B0C7C"/>
    <w:rsid w:val="002B1729"/>
    <w:rsid w:val="002B36C7"/>
    <w:rsid w:val="002B448F"/>
    <w:rsid w:val="002B4DD4"/>
    <w:rsid w:val="002B5277"/>
    <w:rsid w:val="002B5375"/>
    <w:rsid w:val="002B77C1"/>
    <w:rsid w:val="002C0ED7"/>
    <w:rsid w:val="002C2728"/>
    <w:rsid w:val="002C4F50"/>
    <w:rsid w:val="002C63E6"/>
    <w:rsid w:val="002D1E0D"/>
    <w:rsid w:val="002D5006"/>
    <w:rsid w:val="002D5982"/>
    <w:rsid w:val="002D6220"/>
    <w:rsid w:val="002D7004"/>
    <w:rsid w:val="002E01D0"/>
    <w:rsid w:val="002E161D"/>
    <w:rsid w:val="002E1C48"/>
    <w:rsid w:val="002E3100"/>
    <w:rsid w:val="002E6C95"/>
    <w:rsid w:val="002E7C36"/>
    <w:rsid w:val="002F0107"/>
    <w:rsid w:val="002F1E54"/>
    <w:rsid w:val="002F2187"/>
    <w:rsid w:val="002F3D32"/>
    <w:rsid w:val="002F502B"/>
    <w:rsid w:val="002F5F31"/>
    <w:rsid w:val="002F5F46"/>
    <w:rsid w:val="002F7A35"/>
    <w:rsid w:val="00302216"/>
    <w:rsid w:val="00303084"/>
    <w:rsid w:val="00303E53"/>
    <w:rsid w:val="00304103"/>
    <w:rsid w:val="00304C87"/>
    <w:rsid w:val="003054A8"/>
    <w:rsid w:val="00305CC1"/>
    <w:rsid w:val="00306E5F"/>
    <w:rsid w:val="00307E14"/>
    <w:rsid w:val="00310BF3"/>
    <w:rsid w:val="00312087"/>
    <w:rsid w:val="00314054"/>
    <w:rsid w:val="00315BD8"/>
    <w:rsid w:val="00315E69"/>
    <w:rsid w:val="00316F27"/>
    <w:rsid w:val="003214F1"/>
    <w:rsid w:val="00322288"/>
    <w:rsid w:val="003224A7"/>
    <w:rsid w:val="00322E4B"/>
    <w:rsid w:val="00324A39"/>
    <w:rsid w:val="00327870"/>
    <w:rsid w:val="0033096A"/>
    <w:rsid w:val="00331E95"/>
    <w:rsid w:val="0033259D"/>
    <w:rsid w:val="003333D2"/>
    <w:rsid w:val="00334650"/>
    <w:rsid w:val="003406C6"/>
    <w:rsid w:val="003418CC"/>
    <w:rsid w:val="0034253D"/>
    <w:rsid w:val="00343EAA"/>
    <w:rsid w:val="00344202"/>
    <w:rsid w:val="00344F75"/>
    <w:rsid w:val="003459BD"/>
    <w:rsid w:val="00350D38"/>
    <w:rsid w:val="00351B36"/>
    <w:rsid w:val="00351FFE"/>
    <w:rsid w:val="00353CA6"/>
    <w:rsid w:val="00357B4E"/>
    <w:rsid w:val="00363127"/>
    <w:rsid w:val="00367076"/>
    <w:rsid w:val="00367E1A"/>
    <w:rsid w:val="00370FE1"/>
    <w:rsid w:val="003716FD"/>
    <w:rsid w:val="0037204B"/>
    <w:rsid w:val="003744CF"/>
    <w:rsid w:val="00374717"/>
    <w:rsid w:val="0037676C"/>
    <w:rsid w:val="0037792C"/>
    <w:rsid w:val="00377E40"/>
    <w:rsid w:val="00381043"/>
    <w:rsid w:val="003813A8"/>
    <w:rsid w:val="003829E5"/>
    <w:rsid w:val="00386109"/>
    <w:rsid w:val="00386944"/>
    <w:rsid w:val="00386DEC"/>
    <w:rsid w:val="003955CD"/>
    <w:rsid w:val="003956CC"/>
    <w:rsid w:val="00395C9A"/>
    <w:rsid w:val="003968AD"/>
    <w:rsid w:val="00396EC3"/>
    <w:rsid w:val="003A0853"/>
    <w:rsid w:val="003A6B67"/>
    <w:rsid w:val="003A7A36"/>
    <w:rsid w:val="003B13B6"/>
    <w:rsid w:val="003B15E6"/>
    <w:rsid w:val="003B408A"/>
    <w:rsid w:val="003B5733"/>
    <w:rsid w:val="003C08A2"/>
    <w:rsid w:val="003C2045"/>
    <w:rsid w:val="003C43A1"/>
    <w:rsid w:val="003C4FC0"/>
    <w:rsid w:val="003C55F4"/>
    <w:rsid w:val="003C7568"/>
    <w:rsid w:val="003C7897"/>
    <w:rsid w:val="003C7A3F"/>
    <w:rsid w:val="003D089C"/>
    <w:rsid w:val="003D2766"/>
    <w:rsid w:val="003D2A74"/>
    <w:rsid w:val="003D2C99"/>
    <w:rsid w:val="003D3E8F"/>
    <w:rsid w:val="003D42DF"/>
    <w:rsid w:val="003D5A8E"/>
    <w:rsid w:val="003D5EA0"/>
    <w:rsid w:val="003D6475"/>
    <w:rsid w:val="003E375C"/>
    <w:rsid w:val="003E4086"/>
    <w:rsid w:val="003E639E"/>
    <w:rsid w:val="003E6626"/>
    <w:rsid w:val="003E71E5"/>
    <w:rsid w:val="003E7BEA"/>
    <w:rsid w:val="003F0445"/>
    <w:rsid w:val="003F0CF0"/>
    <w:rsid w:val="003F14B1"/>
    <w:rsid w:val="003F2B20"/>
    <w:rsid w:val="003F3289"/>
    <w:rsid w:val="003F4F41"/>
    <w:rsid w:val="003F5CB9"/>
    <w:rsid w:val="004013C7"/>
    <w:rsid w:val="00401FCF"/>
    <w:rsid w:val="0040248F"/>
    <w:rsid w:val="00406285"/>
    <w:rsid w:val="004064DA"/>
    <w:rsid w:val="00407529"/>
    <w:rsid w:val="00411A74"/>
    <w:rsid w:val="00412B6A"/>
    <w:rsid w:val="004146C6"/>
    <w:rsid w:val="004148F9"/>
    <w:rsid w:val="0041492E"/>
    <w:rsid w:val="00414D4A"/>
    <w:rsid w:val="00417042"/>
    <w:rsid w:val="004200D3"/>
    <w:rsid w:val="0042084E"/>
    <w:rsid w:val="00420DA6"/>
    <w:rsid w:val="00421DAF"/>
    <w:rsid w:val="00421EEF"/>
    <w:rsid w:val="00424D65"/>
    <w:rsid w:val="00425142"/>
    <w:rsid w:val="00426F9F"/>
    <w:rsid w:val="004346F8"/>
    <w:rsid w:val="004352F6"/>
    <w:rsid w:val="004354FC"/>
    <w:rsid w:val="004413B7"/>
    <w:rsid w:val="00442C6C"/>
    <w:rsid w:val="00443CBE"/>
    <w:rsid w:val="00443E8A"/>
    <w:rsid w:val="004441BC"/>
    <w:rsid w:val="0044471F"/>
    <w:rsid w:val="004468B4"/>
    <w:rsid w:val="0045230A"/>
    <w:rsid w:val="00452B4D"/>
    <w:rsid w:val="00453AED"/>
    <w:rsid w:val="00453D34"/>
    <w:rsid w:val="00454AD0"/>
    <w:rsid w:val="00457337"/>
    <w:rsid w:val="00460178"/>
    <w:rsid w:val="00461B09"/>
    <w:rsid w:val="00462E3D"/>
    <w:rsid w:val="0046603C"/>
    <w:rsid w:val="00466E79"/>
    <w:rsid w:val="00470D7D"/>
    <w:rsid w:val="0047372D"/>
    <w:rsid w:val="00473BA3"/>
    <w:rsid w:val="004743DD"/>
    <w:rsid w:val="00474CEA"/>
    <w:rsid w:val="004762F3"/>
    <w:rsid w:val="00483968"/>
    <w:rsid w:val="00484F86"/>
    <w:rsid w:val="004864CE"/>
    <w:rsid w:val="0048663E"/>
    <w:rsid w:val="00490746"/>
    <w:rsid w:val="00490852"/>
    <w:rsid w:val="00491C9C"/>
    <w:rsid w:val="00492F30"/>
    <w:rsid w:val="004946F4"/>
    <w:rsid w:val="0049487E"/>
    <w:rsid w:val="004A160D"/>
    <w:rsid w:val="004A3E81"/>
    <w:rsid w:val="004A4195"/>
    <w:rsid w:val="004A5C62"/>
    <w:rsid w:val="004A5CE5"/>
    <w:rsid w:val="004A707D"/>
    <w:rsid w:val="004C5541"/>
    <w:rsid w:val="004C6650"/>
    <w:rsid w:val="004C6EEE"/>
    <w:rsid w:val="004C702B"/>
    <w:rsid w:val="004C76BD"/>
    <w:rsid w:val="004D0033"/>
    <w:rsid w:val="004D016B"/>
    <w:rsid w:val="004D1993"/>
    <w:rsid w:val="004D1B22"/>
    <w:rsid w:val="004D23CC"/>
    <w:rsid w:val="004D36F2"/>
    <w:rsid w:val="004E1106"/>
    <w:rsid w:val="004E138F"/>
    <w:rsid w:val="004E20C6"/>
    <w:rsid w:val="004E4649"/>
    <w:rsid w:val="004E5C2B"/>
    <w:rsid w:val="004E7828"/>
    <w:rsid w:val="004F00DD"/>
    <w:rsid w:val="004F2133"/>
    <w:rsid w:val="004F5398"/>
    <w:rsid w:val="004F55F1"/>
    <w:rsid w:val="004F6936"/>
    <w:rsid w:val="005006FD"/>
    <w:rsid w:val="00500F9D"/>
    <w:rsid w:val="00501689"/>
    <w:rsid w:val="00501F32"/>
    <w:rsid w:val="00503DC6"/>
    <w:rsid w:val="00506F5D"/>
    <w:rsid w:val="00510005"/>
    <w:rsid w:val="00510C37"/>
    <w:rsid w:val="005126D0"/>
    <w:rsid w:val="0051568D"/>
    <w:rsid w:val="00521E9F"/>
    <w:rsid w:val="0052323D"/>
    <w:rsid w:val="00526AC7"/>
    <w:rsid w:val="00526C15"/>
    <w:rsid w:val="00536499"/>
    <w:rsid w:val="00543903"/>
    <w:rsid w:val="00543F11"/>
    <w:rsid w:val="00546305"/>
    <w:rsid w:val="00546E0E"/>
    <w:rsid w:val="0054751B"/>
    <w:rsid w:val="00547A95"/>
    <w:rsid w:val="0055119B"/>
    <w:rsid w:val="005548B5"/>
    <w:rsid w:val="005559CD"/>
    <w:rsid w:val="005574BC"/>
    <w:rsid w:val="00564F09"/>
    <w:rsid w:val="00571C82"/>
    <w:rsid w:val="00572031"/>
    <w:rsid w:val="00572282"/>
    <w:rsid w:val="00573CE3"/>
    <w:rsid w:val="0057525D"/>
    <w:rsid w:val="00576E84"/>
    <w:rsid w:val="00580394"/>
    <w:rsid w:val="00580631"/>
    <w:rsid w:val="005809CD"/>
    <w:rsid w:val="0058292B"/>
    <w:rsid w:val="00582A03"/>
    <w:rsid w:val="00582B8C"/>
    <w:rsid w:val="00585E14"/>
    <w:rsid w:val="00586AE5"/>
    <w:rsid w:val="0058757E"/>
    <w:rsid w:val="00592E42"/>
    <w:rsid w:val="00593986"/>
    <w:rsid w:val="005948E0"/>
    <w:rsid w:val="00596A4B"/>
    <w:rsid w:val="00597507"/>
    <w:rsid w:val="005978C1"/>
    <w:rsid w:val="005A2846"/>
    <w:rsid w:val="005A479D"/>
    <w:rsid w:val="005A4EBF"/>
    <w:rsid w:val="005B1C6D"/>
    <w:rsid w:val="005B21B6"/>
    <w:rsid w:val="005B3A08"/>
    <w:rsid w:val="005B5AAF"/>
    <w:rsid w:val="005B6390"/>
    <w:rsid w:val="005B7A63"/>
    <w:rsid w:val="005C0955"/>
    <w:rsid w:val="005C1F08"/>
    <w:rsid w:val="005C2555"/>
    <w:rsid w:val="005C35F8"/>
    <w:rsid w:val="005C49DA"/>
    <w:rsid w:val="005C4E3E"/>
    <w:rsid w:val="005C50F3"/>
    <w:rsid w:val="005C530E"/>
    <w:rsid w:val="005C54B5"/>
    <w:rsid w:val="005C5D80"/>
    <w:rsid w:val="005C5D91"/>
    <w:rsid w:val="005C7E1C"/>
    <w:rsid w:val="005D07B8"/>
    <w:rsid w:val="005D3EE4"/>
    <w:rsid w:val="005D6597"/>
    <w:rsid w:val="005D6B2A"/>
    <w:rsid w:val="005D6CB5"/>
    <w:rsid w:val="005D7214"/>
    <w:rsid w:val="005E0D65"/>
    <w:rsid w:val="005E14E7"/>
    <w:rsid w:val="005E26A3"/>
    <w:rsid w:val="005E2ECB"/>
    <w:rsid w:val="005E447E"/>
    <w:rsid w:val="005E4FD1"/>
    <w:rsid w:val="005E7C73"/>
    <w:rsid w:val="005F0775"/>
    <w:rsid w:val="005F0CF5"/>
    <w:rsid w:val="005F21EB"/>
    <w:rsid w:val="00603B8B"/>
    <w:rsid w:val="00605908"/>
    <w:rsid w:val="006070E0"/>
    <w:rsid w:val="0060754D"/>
    <w:rsid w:val="00610D7C"/>
    <w:rsid w:val="00613062"/>
    <w:rsid w:val="00613414"/>
    <w:rsid w:val="00613945"/>
    <w:rsid w:val="00620154"/>
    <w:rsid w:val="006208D9"/>
    <w:rsid w:val="006233BC"/>
    <w:rsid w:val="0062408D"/>
    <w:rsid w:val="006240CC"/>
    <w:rsid w:val="00624940"/>
    <w:rsid w:val="006254F8"/>
    <w:rsid w:val="00625EDA"/>
    <w:rsid w:val="00626BAA"/>
    <w:rsid w:val="00627DA7"/>
    <w:rsid w:val="00630DA4"/>
    <w:rsid w:val="00632597"/>
    <w:rsid w:val="006358B4"/>
    <w:rsid w:val="00640733"/>
    <w:rsid w:val="006419AA"/>
    <w:rsid w:val="00644B1F"/>
    <w:rsid w:val="00644B7E"/>
    <w:rsid w:val="006454E6"/>
    <w:rsid w:val="00646235"/>
    <w:rsid w:val="00646A68"/>
    <w:rsid w:val="006505BD"/>
    <w:rsid w:val="006508EA"/>
    <w:rsid w:val="0065092E"/>
    <w:rsid w:val="006557A7"/>
    <w:rsid w:val="00656290"/>
    <w:rsid w:val="006563E2"/>
    <w:rsid w:val="00657BB9"/>
    <w:rsid w:val="006608D8"/>
    <w:rsid w:val="00661DD7"/>
    <w:rsid w:val="006621D7"/>
    <w:rsid w:val="0066302A"/>
    <w:rsid w:val="00663E05"/>
    <w:rsid w:val="00663F72"/>
    <w:rsid w:val="00665EBB"/>
    <w:rsid w:val="006676BE"/>
    <w:rsid w:val="00667770"/>
    <w:rsid w:val="00670597"/>
    <w:rsid w:val="006706D0"/>
    <w:rsid w:val="00671175"/>
    <w:rsid w:val="0067406F"/>
    <w:rsid w:val="00677574"/>
    <w:rsid w:val="006809AD"/>
    <w:rsid w:val="00683B21"/>
    <w:rsid w:val="0068454C"/>
    <w:rsid w:val="006855F8"/>
    <w:rsid w:val="006908A0"/>
    <w:rsid w:val="00691B62"/>
    <w:rsid w:val="006933B5"/>
    <w:rsid w:val="00693D14"/>
    <w:rsid w:val="00696F27"/>
    <w:rsid w:val="00696F63"/>
    <w:rsid w:val="006A18C2"/>
    <w:rsid w:val="006A3383"/>
    <w:rsid w:val="006B077C"/>
    <w:rsid w:val="006B24F7"/>
    <w:rsid w:val="006B6803"/>
    <w:rsid w:val="006B7ADE"/>
    <w:rsid w:val="006C7532"/>
    <w:rsid w:val="006C7F11"/>
    <w:rsid w:val="006D0B40"/>
    <w:rsid w:val="006D0F16"/>
    <w:rsid w:val="006D2A3F"/>
    <w:rsid w:val="006D2FBC"/>
    <w:rsid w:val="006D3B54"/>
    <w:rsid w:val="006D665B"/>
    <w:rsid w:val="006D7093"/>
    <w:rsid w:val="006E0541"/>
    <w:rsid w:val="006E138B"/>
    <w:rsid w:val="006E4A6B"/>
    <w:rsid w:val="006F0330"/>
    <w:rsid w:val="006F1FDC"/>
    <w:rsid w:val="006F300F"/>
    <w:rsid w:val="006F6B8C"/>
    <w:rsid w:val="007013EF"/>
    <w:rsid w:val="00702B24"/>
    <w:rsid w:val="007055BD"/>
    <w:rsid w:val="00707DD1"/>
    <w:rsid w:val="00710AAC"/>
    <w:rsid w:val="00715D60"/>
    <w:rsid w:val="007173CA"/>
    <w:rsid w:val="007216AA"/>
    <w:rsid w:val="00721AB5"/>
    <w:rsid w:val="00721CFB"/>
    <w:rsid w:val="00721DEF"/>
    <w:rsid w:val="00724A43"/>
    <w:rsid w:val="007273AC"/>
    <w:rsid w:val="00731AD4"/>
    <w:rsid w:val="007346E4"/>
    <w:rsid w:val="00740F22"/>
    <w:rsid w:val="00741050"/>
    <w:rsid w:val="00741CF0"/>
    <w:rsid w:val="00741F1A"/>
    <w:rsid w:val="007447DA"/>
    <w:rsid w:val="007450F8"/>
    <w:rsid w:val="0074696E"/>
    <w:rsid w:val="0074789E"/>
    <w:rsid w:val="00750135"/>
    <w:rsid w:val="00750EC2"/>
    <w:rsid w:val="007514DD"/>
    <w:rsid w:val="00751BEF"/>
    <w:rsid w:val="00752B28"/>
    <w:rsid w:val="007541A9"/>
    <w:rsid w:val="00754E36"/>
    <w:rsid w:val="00755DB0"/>
    <w:rsid w:val="007562F7"/>
    <w:rsid w:val="0076085F"/>
    <w:rsid w:val="00762EE6"/>
    <w:rsid w:val="00763139"/>
    <w:rsid w:val="0076737B"/>
    <w:rsid w:val="00770F37"/>
    <w:rsid w:val="007711A0"/>
    <w:rsid w:val="00772D5E"/>
    <w:rsid w:val="0077463E"/>
    <w:rsid w:val="00776928"/>
    <w:rsid w:val="00776E0F"/>
    <w:rsid w:val="007774B1"/>
    <w:rsid w:val="00777BE1"/>
    <w:rsid w:val="0078069F"/>
    <w:rsid w:val="00781B88"/>
    <w:rsid w:val="00782C93"/>
    <w:rsid w:val="007833D8"/>
    <w:rsid w:val="00785677"/>
    <w:rsid w:val="00786F16"/>
    <w:rsid w:val="00791BD7"/>
    <w:rsid w:val="007933F7"/>
    <w:rsid w:val="00796E20"/>
    <w:rsid w:val="00797C32"/>
    <w:rsid w:val="007A0230"/>
    <w:rsid w:val="007A11E8"/>
    <w:rsid w:val="007A6C1C"/>
    <w:rsid w:val="007B0914"/>
    <w:rsid w:val="007B1374"/>
    <w:rsid w:val="007B32E5"/>
    <w:rsid w:val="007B3DB9"/>
    <w:rsid w:val="007B589F"/>
    <w:rsid w:val="007B6186"/>
    <w:rsid w:val="007B73BC"/>
    <w:rsid w:val="007C1838"/>
    <w:rsid w:val="007C20B9"/>
    <w:rsid w:val="007C3264"/>
    <w:rsid w:val="007C7301"/>
    <w:rsid w:val="007C7859"/>
    <w:rsid w:val="007C7F28"/>
    <w:rsid w:val="007D1466"/>
    <w:rsid w:val="007D2BDE"/>
    <w:rsid w:val="007D2FB6"/>
    <w:rsid w:val="007D49EB"/>
    <w:rsid w:val="007D4E96"/>
    <w:rsid w:val="007D5E1C"/>
    <w:rsid w:val="007E0DE2"/>
    <w:rsid w:val="007E1227"/>
    <w:rsid w:val="007E3B98"/>
    <w:rsid w:val="007E417A"/>
    <w:rsid w:val="007F085E"/>
    <w:rsid w:val="007F2B7C"/>
    <w:rsid w:val="007F31B6"/>
    <w:rsid w:val="007F3BA6"/>
    <w:rsid w:val="007F3D7B"/>
    <w:rsid w:val="007F546C"/>
    <w:rsid w:val="007F625F"/>
    <w:rsid w:val="007F665E"/>
    <w:rsid w:val="00800412"/>
    <w:rsid w:val="00803EDA"/>
    <w:rsid w:val="008042B1"/>
    <w:rsid w:val="00805447"/>
    <w:rsid w:val="0080587B"/>
    <w:rsid w:val="00806468"/>
    <w:rsid w:val="008119CA"/>
    <w:rsid w:val="008130C4"/>
    <w:rsid w:val="008155F0"/>
    <w:rsid w:val="00816735"/>
    <w:rsid w:val="00817658"/>
    <w:rsid w:val="00820141"/>
    <w:rsid w:val="00820E0C"/>
    <w:rsid w:val="0082107F"/>
    <w:rsid w:val="00823275"/>
    <w:rsid w:val="0082366F"/>
    <w:rsid w:val="00825CF6"/>
    <w:rsid w:val="0082608E"/>
    <w:rsid w:val="008338A2"/>
    <w:rsid w:val="00835FAF"/>
    <w:rsid w:val="00836313"/>
    <w:rsid w:val="00841AA9"/>
    <w:rsid w:val="00841BDF"/>
    <w:rsid w:val="00844B22"/>
    <w:rsid w:val="00845C58"/>
    <w:rsid w:val="008474FE"/>
    <w:rsid w:val="00851350"/>
    <w:rsid w:val="00851C2E"/>
    <w:rsid w:val="00853EE4"/>
    <w:rsid w:val="00855535"/>
    <w:rsid w:val="00857834"/>
    <w:rsid w:val="00857C5A"/>
    <w:rsid w:val="008615D6"/>
    <w:rsid w:val="0086255E"/>
    <w:rsid w:val="008632A1"/>
    <w:rsid w:val="008633F0"/>
    <w:rsid w:val="00864807"/>
    <w:rsid w:val="0086677D"/>
    <w:rsid w:val="00866B11"/>
    <w:rsid w:val="00867D9D"/>
    <w:rsid w:val="00870E17"/>
    <w:rsid w:val="00870EA3"/>
    <w:rsid w:val="00872E0A"/>
    <w:rsid w:val="00873594"/>
    <w:rsid w:val="00875285"/>
    <w:rsid w:val="00875E9D"/>
    <w:rsid w:val="00875FB1"/>
    <w:rsid w:val="008778BC"/>
    <w:rsid w:val="0088145F"/>
    <w:rsid w:val="00881685"/>
    <w:rsid w:val="00884B62"/>
    <w:rsid w:val="0088529C"/>
    <w:rsid w:val="00885CCD"/>
    <w:rsid w:val="00887903"/>
    <w:rsid w:val="0089270A"/>
    <w:rsid w:val="00893AF6"/>
    <w:rsid w:val="00894BC4"/>
    <w:rsid w:val="00895ADC"/>
    <w:rsid w:val="008A089C"/>
    <w:rsid w:val="008A0DBD"/>
    <w:rsid w:val="008A19FA"/>
    <w:rsid w:val="008A28A8"/>
    <w:rsid w:val="008A2BC3"/>
    <w:rsid w:val="008A5B32"/>
    <w:rsid w:val="008A65F6"/>
    <w:rsid w:val="008A6BA1"/>
    <w:rsid w:val="008B2EE4"/>
    <w:rsid w:val="008B4D3D"/>
    <w:rsid w:val="008B57C7"/>
    <w:rsid w:val="008C1E2F"/>
    <w:rsid w:val="008C2F92"/>
    <w:rsid w:val="008C3697"/>
    <w:rsid w:val="008C5557"/>
    <w:rsid w:val="008C589D"/>
    <w:rsid w:val="008C67E7"/>
    <w:rsid w:val="008C6D51"/>
    <w:rsid w:val="008D0359"/>
    <w:rsid w:val="008D1FBE"/>
    <w:rsid w:val="008D2846"/>
    <w:rsid w:val="008D3D44"/>
    <w:rsid w:val="008D4236"/>
    <w:rsid w:val="008D462F"/>
    <w:rsid w:val="008D6DCF"/>
    <w:rsid w:val="008E4376"/>
    <w:rsid w:val="008E61D8"/>
    <w:rsid w:val="008E7A0A"/>
    <w:rsid w:val="008E7B49"/>
    <w:rsid w:val="008F04A4"/>
    <w:rsid w:val="008F43D0"/>
    <w:rsid w:val="008F4DE9"/>
    <w:rsid w:val="008F59F6"/>
    <w:rsid w:val="008F65AF"/>
    <w:rsid w:val="00900719"/>
    <w:rsid w:val="009017AC"/>
    <w:rsid w:val="00902A9A"/>
    <w:rsid w:val="00903071"/>
    <w:rsid w:val="00904A1C"/>
    <w:rsid w:val="00905030"/>
    <w:rsid w:val="00906490"/>
    <w:rsid w:val="009111B2"/>
    <w:rsid w:val="009128B5"/>
    <w:rsid w:val="009151F5"/>
    <w:rsid w:val="00924AE1"/>
    <w:rsid w:val="009269B1"/>
    <w:rsid w:val="0092724D"/>
    <w:rsid w:val="009272B3"/>
    <w:rsid w:val="00931577"/>
    <w:rsid w:val="009315BE"/>
    <w:rsid w:val="0093338F"/>
    <w:rsid w:val="00935862"/>
    <w:rsid w:val="00937BD9"/>
    <w:rsid w:val="0094142B"/>
    <w:rsid w:val="00945A26"/>
    <w:rsid w:val="00946AB1"/>
    <w:rsid w:val="00946AED"/>
    <w:rsid w:val="00950E2C"/>
    <w:rsid w:val="00951D50"/>
    <w:rsid w:val="009525EB"/>
    <w:rsid w:val="00954276"/>
    <w:rsid w:val="0095470B"/>
    <w:rsid w:val="00954874"/>
    <w:rsid w:val="0095615A"/>
    <w:rsid w:val="00957B55"/>
    <w:rsid w:val="00960369"/>
    <w:rsid w:val="00961400"/>
    <w:rsid w:val="00963646"/>
    <w:rsid w:val="009639B2"/>
    <w:rsid w:val="00965550"/>
    <w:rsid w:val="00965B14"/>
    <w:rsid w:val="0096632D"/>
    <w:rsid w:val="0097058F"/>
    <w:rsid w:val="009718C7"/>
    <w:rsid w:val="00971B39"/>
    <w:rsid w:val="0097559F"/>
    <w:rsid w:val="009774CE"/>
    <w:rsid w:val="0097761E"/>
    <w:rsid w:val="009807C2"/>
    <w:rsid w:val="00982454"/>
    <w:rsid w:val="00982CF0"/>
    <w:rsid w:val="009853E1"/>
    <w:rsid w:val="009855A1"/>
    <w:rsid w:val="00985753"/>
    <w:rsid w:val="00986E6B"/>
    <w:rsid w:val="00990032"/>
    <w:rsid w:val="00990B19"/>
    <w:rsid w:val="0099153B"/>
    <w:rsid w:val="00991769"/>
    <w:rsid w:val="0099232C"/>
    <w:rsid w:val="00994386"/>
    <w:rsid w:val="0099457C"/>
    <w:rsid w:val="009A04F2"/>
    <w:rsid w:val="009A13D8"/>
    <w:rsid w:val="009A279E"/>
    <w:rsid w:val="009A3015"/>
    <w:rsid w:val="009A3490"/>
    <w:rsid w:val="009B0A6F"/>
    <w:rsid w:val="009B0A94"/>
    <w:rsid w:val="009B1A77"/>
    <w:rsid w:val="009B1E85"/>
    <w:rsid w:val="009B2AE8"/>
    <w:rsid w:val="009B59E9"/>
    <w:rsid w:val="009B61DD"/>
    <w:rsid w:val="009B70AA"/>
    <w:rsid w:val="009C5D85"/>
    <w:rsid w:val="009C5E77"/>
    <w:rsid w:val="009C7A7E"/>
    <w:rsid w:val="009D02E8"/>
    <w:rsid w:val="009D4BF0"/>
    <w:rsid w:val="009D51D0"/>
    <w:rsid w:val="009D5B5D"/>
    <w:rsid w:val="009D70A4"/>
    <w:rsid w:val="009D7B14"/>
    <w:rsid w:val="009E08D1"/>
    <w:rsid w:val="009E1B95"/>
    <w:rsid w:val="009E33D2"/>
    <w:rsid w:val="009E496F"/>
    <w:rsid w:val="009E4B0D"/>
    <w:rsid w:val="009E5250"/>
    <w:rsid w:val="009E6388"/>
    <w:rsid w:val="009E7D83"/>
    <w:rsid w:val="009E7F92"/>
    <w:rsid w:val="009F02A3"/>
    <w:rsid w:val="009F2E73"/>
    <w:rsid w:val="009F2F27"/>
    <w:rsid w:val="009F34AA"/>
    <w:rsid w:val="009F5694"/>
    <w:rsid w:val="009F6BCB"/>
    <w:rsid w:val="009F7331"/>
    <w:rsid w:val="009F7602"/>
    <w:rsid w:val="009F7B78"/>
    <w:rsid w:val="00A0057A"/>
    <w:rsid w:val="00A026B4"/>
    <w:rsid w:val="00A02FA1"/>
    <w:rsid w:val="00A04CCE"/>
    <w:rsid w:val="00A05F45"/>
    <w:rsid w:val="00A07421"/>
    <w:rsid w:val="00A0776B"/>
    <w:rsid w:val="00A10EB7"/>
    <w:rsid w:val="00A10FB9"/>
    <w:rsid w:val="00A11295"/>
    <w:rsid w:val="00A11421"/>
    <w:rsid w:val="00A1389F"/>
    <w:rsid w:val="00A157B1"/>
    <w:rsid w:val="00A22180"/>
    <w:rsid w:val="00A22229"/>
    <w:rsid w:val="00A23163"/>
    <w:rsid w:val="00A24442"/>
    <w:rsid w:val="00A25D1D"/>
    <w:rsid w:val="00A330BB"/>
    <w:rsid w:val="00A343B3"/>
    <w:rsid w:val="00A41CA9"/>
    <w:rsid w:val="00A41F9D"/>
    <w:rsid w:val="00A4205F"/>
    <w:rsid w:val="00A43B28"/>
    <w:rsid w:val="00A44882"/>
    <w:rsid w:val="00A45125"/>
    <w:rsid w:val="00A54715"/>
    <w:rsid w:val="00A6061C"/>
    <w:rsid w:val="00A6115C"/>
    <w:rsid w:val="00A61ECE"/>
    <w:rsid w:val="00A62072"/>
    <w:rsid w:val="00A62BDB"/>
    <w:rsid w:val="00A62D44"/>
    <w:rsid w:val="00A67263"/>
    <w:rsid w:val="00A7161C"/>
    <w:rsid w:val="00A77AA3"/>
    <w:rsid w:val="00A806CA"/>
    <w:rsid w:val="00A8236D"/>
    <w:rsid w:val="00A82AB2"/>
    <w:rsid w:val="00A82E7A"/>
    <w:rsid w:val="00A854EB"/>
    <w:rsid w:val="00A872E5"/>
    <w:rsid w:val="00A87BB8"/>
    <w:rsid w:val="00A91406"/>
    <w:rsid w:val="00A94B57"/>
    <w:rsid w:val="00A9628E"/>
    <w:rsid w:val="00A96E65"/>
    <w:rsid w:val="00A97C72"/>
    <w:rsid w:val="00AA268E"/>
    <w:rsid w:val="00AA310B"/>
    <w:rsid w:val="00AA3EB9"/>
    <w:rsid w:val="00AA63D4"/>
    <w:rsid w:val="00AA6F58"/>
    <w:rsid w:val="00AA7FFA"/>
    <w:rsid w:val="00AB06E8"/>
    <w:rsid w:val="00AB0F0D"/>
    <w:rsid w:val="00AB1CD3"/>
    <w:rsid w:val="00AB352F"/>
    <w:rsid w:val="00AB568A"/>
    <w:rsid w:val="00AC11B2"/>
    <w:rsid w:val="00AC1701"/>
    <w:rsid w:val="00AC1BE3"/>
    <w:rsid w:val="00AC1E4D"/>
    <w:rsid w:val="00AC274B"/>
    <w:rsid w:val="00AC4764"/>
    <w:rsid w:val="00AC6D36"/>
    <w:rsid w:val="00AD06F8"/>
    <w:rsid w:val="00AD0CBA"/>
    <w:rsid w:val="00AD177A"/>
    <w:rsid w:val="00AD1D2A"/>
    <w:rsid w:val="00AD2603"/>
    <w:rsid w:val="00AD26E2"/>
    <w:rsid w:val="00AD311A"/>
    <w:rsid w:val="00AD6440"/>
    <w:rsid w:val="00AD6F6B"/>
    <w:rsid w:val="00AD784C"/>
    <w:rsid w:val="00AE126A"/>
    <w:rsid w:val="00AE1BAE"/>
    <w:rsid w:val="00AE2175"/>
    <w:rsid w:val="00AE3005"/>
    <w:rsid w:val="00AE3BD5"/>
    <w:rsid w:val="00AE59A0"/>
    <w:rsid w:val="00AE73FA"/>
    <w:rsid w:val="00AF0C57"/>
    <w:rsid w:val="00AF26F3"/>
    <w:rsid w:val="00AF5F04"/>
    <w:rsid w:val="00AF7C0C"/>
    <w:rsid w:val="00B000DB"/>
    <w:rsid w:val="00B00672"/>
    <w:rsid w:val="00B00C13"/>
    <w:rsid w:val="00B014EC"/>
    <w:rsid w:val="00B01B4D"/>
    <w:rsid w:val="00B06571"/>
    <w:rsid w:val="00B06821"/>
    <w:rsid w:val="00B068BA"/>
    <w:rsid w:val="00B128B8"/>
    <w:rsid w:val="00B13851"/>
    <w:rsid w:val="00B13B1C"/>
    <w:rsid w:val="00B14780"/>
    <w:rsid w:val="00B21F90"/>
    <w:rsid w:val="00B22291"/>
    <w:rsid w:val="00B23F9A"/>
    <w:rsid w:val="00B2417B"/>
    <w:rsid w:val="00B24E6F"/>
    <w:rsid w:val="00B26CB5"/>
    <w:rsid w:val="00B2752E"/>
    <w:rsid w:val="00B307CC"/>
    <w:rsid w:val="00B326B7"/>
    <w:rsid w:val="00B35457"/>
    <w:rsid w:val="00B3588E"/>
    <w:rsid w:val="00B41265"/>
    <w:rsid w:val="00B41F3D"/>
    <w:rsid w:val="00B429BA"/>
    <w:rsid w:val="00B431E8"/>
    <w:rsid w:val="00B45141"/>
    <w:rsid w:val="00B45E1C"/>
    <w:rsid w:val="00B46DE7"/>
    <w:rsid w:val="00B4796D"/>
    <w:rsid w:val="00B47C0D"/>
    <w:rsid w:val="00B519CD"/>
    <w:rsid w:val="00B5273A"/>
    <w:rsid w:val="00B53E08"/>
    <w:rsid w:val="00B53E0C"/>
    <w:rsid w:val="00B57329"/>
    <w:rsid w:val="00B60E61"/>
    <w:rsid w:val="00B616E6"/>
    <w:rsid w:val="00B61E27"/>
    <w:rsid w:val="00B62B50"/>
    <w:rsid w:val="00B62C4E"/>
    <w:rsid w:val="00B635B7"/>
    <w:rsid w:val="00B63AE8"/>
    <w:rsid w:val="00B65950"/>
    <w:rsid w:val="00B66736"/>
    <w:rsid w:val="00B66D83"/>
    <w:rsid w:val="00B672C0"/>
    <w:rsid w:val="00B676FD"/>
    <w:rsid w:val="00B72DEB"/>
    <w:rsid w:val="00B75646"/>
    <w:rsid w:val="00B81430"/>
    <w:rsid w:val="00B83975"/>
    <w:rsid w:val="00B83EDD"/>
    <w:rsid w:val="00B84B31"/>
    <w:rsid w:val="00B90729"/>
    <w:rsid w:val="00B907DA"/>
    <w:rsid w:val="00B917E8"/>
    <w:rsid w:val="00B92B46"/>
    <w:rsid w:val="00B92F23"/>
    <w:rsid w:val="00B950BC"/>
    <w:rsid w:val="00B9714C"/>
    <w:rsid w:val="00B97262"/>
    <w:rsid w:val="00B97A71"/>
    <w:rsid w:val="00BA29AD"/>
    <w:rsid w:val="00BA33CF"/>
    <w:rsid w:val="00BA3F1B"/>
    <w:rsid w:val="00BA3F8D"/>
    <w:rsid w:val="00BA60CB"/>
    <w:rsid w:val="00BB76AA"/>
    <w:rsid w:val="00BB7A10"/>
    <w:rsid w:val="00BC3E8F"/>
    <w:rsid w:val="00BC60BE"/>
    <w:rsid w:val="00BC7468"/>
    <w:rsid w:val="00BC7D4F"/>
    <w:rsid w:val="00BC7ED7"/>
    <w:rsid w:val="00BD04FC"/>
    <w:rsid w:val="00BD2850"/>
    <w:rsid w:val="00BE28D2"/>
    <w:rsid w:val="00BE4A64"/>
    <w:rsid w:val="00BE5E43"/>
    <w:rsid w:val="00BE72D7"/>
    <w:rsid w:val="00BF557D"/>
    <w:rsid w:val="00BF6B22"/>
    <w:rsid w:val="00BF7F58"/>
    <w:rsid w:val="00C01381"/>
    <w:rsid w:val="00C01933"/>
    <w:rsid w:val="00C01AB1"/>
    <w:rsid w:val="00C026A0"/>
    <w:rsid w:val="00C0314D"/>
    <w:rsid w:val="00C06137"/>
    <w:rsid w:val="00C079B8"/>
    <w:rsid w:val="00C10037"/>
    <w:rsid w:val="00C1163E"/>
    <w:rsid w:val="00C123EA"/>
    <w:rsid w:val="00C12A49"/>
    <w:rsid w:val="00C133EE"/>
    <w:rsid w:val="00C149D0"/>
    <w:rsid w:val="00C15024"/>
    <w:rsid w:val="00C17527"/>
    <w:rsid w:val="00C22C2B"/>
    <w:rsid w:val="00C26588"/>
    <w:rsid w:val="00C26E9D"/>
    <w:rsid w:val="00C2797A"/>
    <w:rsid w:val="00C27DE9"/>
    <w:rsid w:val="00C32989"/>
    <w:rsid w:val="00C32F57"/>
    <w:rsid w:val="00C33388"/>
    <w:rsid w:val="00C35484"/>
    <w:rsid w:val="00C36C06"/>
    <w:rsid w:val="00C413D6"/>
    <w:rsid w:val="00C4173A"/>
    <w:rsid w:val="00C41CFD"/>
    <w:rsid w:val="00C45161"/>
    <w:rsid w:val="00C47BE9"/>
    <w:rsid w:val="00C50DED"/>
    <w:rsid w:val="00C51E37"/>
    <w:rsid w:val="00C602FF"/>
    <w:rsid w:val="00C61174"/>
    <w:rsid w:val="00C6148F"/>
    <w:rsid w:val="00C61B7D"/>
    <w:rsid w:val="00C621B1"/>
    <w:rsid w:val="00C62597"/>
    <w:rsid w:val="00C62F7A"/>
    <w:rsid w:val="00C63B9C"/>
    <w:rsid w:val="00C6682F"/>
    <w:rsid w:val="00C67199"/>
    <w:rsid w:val="00C67BF4"/>
    <w:rsid w:val="00C7275E"/>
    <w:rsid w:val="00C72FC5"/>
    <w:rsid w:val="00C74C5D"/>
    <w:rsid w:val="00C754E6"/>
    <w:rsid w:val="00C76468"/>
    <w:rsid w:val="00C8396F"/>
    <w:rsid w:val="00C84D1F"/>
    <w:rsid w:val="00C861A0"/>
    <w:rsid w:val="00C863C4"/>
    <w:rsid w:val="00C920EA"/>
    <w:rsid w:val="00C93C3E"/>
    <w:rsid w:val="00C96BE6"/>
    <w:rsid w:val="00CA12E3"/>
    <w:rsid w:val="00CA1476"/>
    <w:rsid w:val="00CA6611"/>
    <w:rsid w:val="00CA6AE6"/>
    <w:rsid w:val="00CA782F"/>
    <w:rsid w:val="00CB187B"/>
    <w:rsid w:val="00CB2835"/>
    <w:rsid w:val="00CB3285"/>
    <w:rsid w:val="00CB3824"/>
    <w:rsid w:val="00CB4500"/>
    <w:rsid w:val="00CB7800"/>
    <w:rsid w:val="00CC0A3B"/>
    <w:rsid w:val="00CC0C72"/>
    <w:rsid w:val="00CC1587"/>
    <w:rsid w:val="00CC272F"/>
    <w:rsid w:val="00CC2BFD"/>
    <w:rsid w:val="00CD2C40"/>
    <w:rsid w:val="00CD3476"/>
    <w:rsid w:val="00CD64DF"/>
    <w:rsid w:val="00CE08EB"/>
    <w:rsid w:val="00CE225F"/>
    <w:rsid w:val="00CE3A7F"/>
    <w:rsid w:val="00CE6072"/>
    <w:rsid w:val="00CF28A0"/>
    <w:rsid w:val="00CF2E24"/>
    <w:rsid w:val="00CF2F50"/>
    <w:rsid w:val="00CF6198"/>
    <w:rsid w:val="00CF6F22"/>
    <w:rsid w:val="00D02919"/>
    <w:rsid w:val="00D045E2"/>
    <w:rsid w:val="00D04C61"/>
    <w:rsid w:val="00D05B8D"/>
    <w:rsid w:val="00D065A2"/>
    <w:rsid w:val="00D079AA"/>
    <w:rsid w:val="00D07F00"/>
    <w:rsid w:val="00D10509"/>
    <w:rsid w:val="00D1130F"/>
    <w:rsid w:val="00D17B72"/>
    <w:rsid w:val="00D3185C"/>
    <w:rsid w:val="00D3205F"/>
    <w:rsid w:val="00D3318E"/>
    <w:rsid w:val="00D33E72"/>
    <w:rsid w:val="00D35BD6"/>
    <w:rsid w:val="00D361B5"/>
    <w:rsid w:val="00D411A2"/>
    <w:rsid w:val="00D42BF0"/>
    <w:rsid w:val="00D42EF2"/>
    <w:rsid w:val="00D4606D"/>
    <w:rsid w:val="00D46C92"/>
    <w:rsid w:val="00D50B9C"/>
    <w:rsid w:val="00D50E9D"/>
    <w:rsid w:val="00D5133B"/>
    <w:rsid w:val="00D52D73"/>
    <w:rsid w:val="00D52E58"/>
    <w:rsid w:val="00D5334C"/>
    <w:rsid w:val="00D53E74"/>
    <w:rsid w:val="00D56B20"/>
    <w:rsid w:val="00D578B3"/>
    <w:rsid w:val="00D613A2"/>
    <w:rsid w:val="00D617A1"/>
    <w:rsid w:val="00D618F4"/>
    <w:rsid w:val="00D64EBD"/>
    <w:rsid w:val="00D714CC"/>
    <w:rsid w:val="00D75EA7"/>
    <w:rsid w:val="00D81ADF"/>
    <w:rsid w:val="00D81F21"/>
    <w:rsid w:val="00D85D6C"/>
    <w:rsid w:val="00D85E61"/>
    <w:rsid w:val="00D864F2"/>
    <w:rsid w:val="00D91AAF"/>
    <w:rsid w:val="00D929F7"/>
    <w:rsid w:val="00D94066"/>
    <w:rsid w:val="00D943F8"/>
    <w:rsid w:val="00D95470"/>
    <w:rsid w:val="00D96A5F"/>
    <w:rsid w:val="00D96B55"/>
    <w:rsid w:val="00DA056E"/>
    <w:rsid w:val="00DA2619"/>
    <w:rsid w:val="00DA4239"/>
    <w:rsid w:val="00DA4D3F"/>
    <w:rsid w:val="00DA5962"/>
    <w:rsid w:val="00DA65DE"/>
    <w:rsid w:val="00DB0B61"/>
    <w:rsid w:val="00DB1474"/>
    <w:rsid w:val="00DB2962"/>
    <w:rsid w:val="00DB52FB"/>
    <w:rsid w:val="00DC013B"/>
    <w:rsid w:val="00DC090B"/>
    <w:rsid w:val="00DC1679"/>
    <w:rsid w:val="00DC219B"/>
    <w:rsid w:val="00DC2CF1"/>
    <w:rsid w:val="00DC4FCF"/>
    <w:rsid w:val="00DC50E0"/>
    <w:rsid w:val="00DC6386"/>
    <w:rsid w:val="00DC7978"/>
    <w:rsid w:val="00DD1130"/>
    <w:rsid w:val="00DD1951"/>
    <w:rsid w:val="00DD1E53"/>
    <w:rsid w:val="00DD487D"/>
    <w:rsid w:val="00DD4E83"/>
    <w:rsid w:val="00DD6628"/>
    <w:rsid w:val="00DD6945"/>
    <w:rsid w:val="00DE07AC"/>
    <w:rsid w:val="00DE0CC4"/>
    <w:rsid w:val="00DE2D04"/>
    <w:rsid w:val="00DE3250"/>
    <w:rsid w:val="00DE6028"/>
    <w:rsid w:val="00DE6338"/>
    <w:rsid w:val="00DE646C"/>
    <w:rsid w:val="00DE6DCD"/>
    <w:rsid w:val="00DE78A3"/>
    <w:rsid w:val="00DE7AB3"/>
    <w:rsid w:val="00DF1A71"/>
    <w:rsid w:val="00DF50FC"/>
    <w:rsid w:val="00DF54D7"/>
    <w:rsid w:val="00DF68C7"/>
    <w:rsid w:val="00DF731A"/>
    <w:rsid w:val="00E042F2"/>
    <w:rsid w:val="00E0580A"/>
    <w:rsid w:val="00E06B75"/>
    <w:rsid w:val="00E10FE1"/>
    <w:rsid w:val="00E11332"/>
    <w:rsid w:val="00E11352"/>
    <w:rsid w:val="00E170DC"/>
    <w:rsid w:val="00E17546"/>
    <w:rsid w:val="00E210B5"/>
    <w:rsid w:val="00E23E87"/>
    <w:rsid w:val="00E242B1"/>
    <w:rsid w:val="00E25337"/>
    <w:rsid w:val="00E261B3"/>
    <w:rsid w:val="00E26818"/>
    <w:rsid w:val="00E27FFC"/>
    <w:rsid w:val="00E30B15"/>
    <w:rsid w:val="00E33237"/>
    <w:rsid w:val="00E33A94"/>
    <w:rsid w:val="00E352E4"/>
    <w:rsid w:val="00E357E3"/>
    <w:rsid w:val="00E3746D"/>
    <w:rsid w:val="00E40181"/>
    <w:rsid w:val="00E41F5A"/>
    <w:rsid w:val="00E42AB0"/>
    <w:rsid w:val="00E436A3"/>
    <w:rsid w:val="00E449EB"/>
    <w:rsid w:val="00E54950"/>
    <w:rsid w:val="00E55092"/>
    <w:rsid w:val="00E56A01"/>
    <w:rsid w:val="00E60FFD"/>
    <w:rsid w:val="00E62622"/>
    <w:rsid w:val="00E629A1"/>
    <w:rsid w:val="00E65CBE"/>
    <w:rsid w:val="00E677FF"/>
    <w:rsid w:val="00E6794C"/>
    <w:rsid w:val="00E71591"/>
    <w:rsid w:val="00E71CEB"/>
    <w:rsid w:val="00E7474F"/>
    <w:rsid w:val="00E76206"/>
    <w:rsid w:val="00E80DE3"/>
    <w:rsid w:val="00E82C55"/>
    <w:rsid w:val="00E85032"/>
    <w:rsid w:val="00E8732F"/>
    <w:rsid w:val="00E8787E"/>
    <w:rsid w:val="00E87BBA"/>
    <w:rsid w:val="00E92AC3"/>
    <w:rsid w:val="00E96C71"/>
    <w:rsid w:val="00E96CA7"/>
    <w:rsid w:val="00EA0580"/>
    <w:rsid w:val="00EA1360"/>
    <w:rsid w:val="00EA2F6A"/>
    <w:rsid w:val="00EA5111"/>
    <w:rsid w:val="00EA7637"/>
    <w:rsid w:val="00EB00E0"/>
    <w:rsid w:val="00EB1210"/>
    <w:rsid w:val="00EC059F"/>
    <w:rsid w:val="00EC1F24"/>
    <w:rsid w:val="00EC1F40"/>
    <w:rsid w:val="00EC22F6"/>
    <w:rsid w:val="00EC3EB2"/>
    <w:rsid w:val="00EC40D5"/>
    <w:rsid w:val="00EC5260"/>
    <w:rsid w:val="00ED15DF"/>
    <w:rsid w:val="00ED5B9B"/>
    <w:rsid w:val="00ED6BAD"/>
    <w:rsid w:val="00ED7447"/>
    <w:rsid w:val="00EE00D6"/>
    <w:rsid w:val="00EE11E7"/>
    <w:rsid w:val="00EE1488"/>
    <w:rsid w:val="00EE29AD"/>
    <w:rsid w:val="00EE3E24"/>
    <w:rsid w:val="00EE4D5D"/>
    <w:rsid w:val="00EE502E"/>
    <w:rsid w:val="00EE5131"/>
    <w:rsid w:val="00EE523C"/>
    <w:rsid w:val="00EE689E"/>
    <w:rsid w:val="00EF0732"/>
    <w:rsid w:val="00EF109B"/>
    <w:rsid w:val="00EF1EA7"/>
    <w:rsid w:val="00EF201C"/>
    <w:rsid w:val="00EF36AF"/>
    <w:rsid w:val="00EF4D39"/>
    <w:rsid w:val="00EF59A3"/>
    <w:rsid w:val="00EF6675"/>
    <w:rsid w:val="00EF69A3"/>
    <w:rsid w:val="00EF7143"/>
    <w:rsid w:val="00F0045E"/>
    <w:rsid w:val="00F00F9C"/>
    <w:rsid w:val="00F01E5F"/>
    <w:rsid w:val="00F024F3"/>
    <w:rsid w:val="00F02ABA"/>
    <w:rsid w:val="00F0437A"/>
    <w:rsid w:val="00F101B8"/>
    <w:rsid w:val="00F11037"/>
    <w:rsid w:val="00F13890"/>
    <w:rsid w:val="00F16F1B"/>
    <w:rsid w:val="00F17ADE"/>
    <w:rsid w:val="00F20BC6"/>
    <w:rsid w:val="00F2223B"/>
    <w:rsid w:val="00F250A9"/>
    <w:rsid w:val="00F267AF"/>
    <w:rsid w:val="00F30FF4"/>
    <w:rsid w:val="00F3122E"/>
    <w:rsid w:val="00F32368"/>
    <w:rsid w:val="00F331AD"/>
    <w:rsid w:val="00F34B8D"/>
    <w:rsid w:val="00F34DCF"/>
    <w:rsid w:val="00F35287"/>
    <w:rsid w:val="00F3706E"/>
    <w:rsid w:val="00F40A70"/>
    <w:rsid w:val="00F4231D"/>
    <w:rsid w:val="00F42CFD"/>
    <w:rsid w:val="00F43A37"/>
    <w:rsid w:val="00F447CC"/>
    <w:rsid w:val="00F451AB"/>
    <w:rsid w:val="00F458D2"/>
    <w:rsid w:val="00F463A8"/>
    <w:rsid w:val="00F4641B"/>
    <w:rsid w:val="00F46EB8"/>
    <w:rsid w:val="00F50698"/>
    <w:rsid w:val="00F50CD1"/>
    <w:rsid w:val="00F511E4"/>
    <w:rsid w:val="00F517ED"/>
    <w:rsid w:val="00F52D09"/>
    <w:rsid w:val="00F52E08"/>
    <w:rsid w:val="00F53A66"/>
    <w:rsid w:val="00F5462D"/>
    <w:rsid w:val="00F54C45"/>
    <w:rsid w:val="00F55B21"/>
    <w:rsid w:val="00F55D98"/>
    <w:rsid w:val="00F56EF6"/>
    <w:rsid w:val="00F57944"/>
    <w:rsid w:val="00F57D45"/>
    <w:rsid w:val="00F60082"/>
    <w:rsid w:val="00F60347"/>
    <w:rsid w:val="00F60B8B"/>
    <w:rsid w:val="00F61A9F"/>
    <w:rsid w:val="00F61B5F"/>
    <w:rsid w:val="00F64696"/>
    <w:rsid w:val="00F65AA9"/>
    <w:rsid w:val="00F6768F"/>
    <w:rsid w:val="00F72C2C"/>
    <w:rsid w:val="00F75533"/>
    <w:rsid w:val="00F76CAB"/>
    <w:rsid w:val="00F772C6"/>
    <w:rsid w:val="00F77B48"/>
    <w:rsid w:val="00F80637"/>
    <w:rsid w:val="00F815B5"/>
    <w:rsid w:val="00F848C8"/>
    <w:rsid w:val="00F84FA0"/>
    <w:rsid w:val="00F85195"/>
    <w:rsid w:val="00F868E3"/>
    <w:rsid w:val="00F938BA"/>
    <w:rsid w:val="00F97919"/>
    <w:rsid w:val="00FA15AF"/>
    <w:rsid w:val="00FA2C46"/>
    <w:rsid w:val="00FA3525"/>
    <w:rsid w:val="00FA5A53"/>
    <w:rsid w:val="00FB4769"/>
    <w:rsid w:val="00FB4CDA"/>
    <w:rsid w:val="00FB6481"/>
    <w:rsid w:val="00FB6D36"/>
    <w:rsid w:val="00FC0965"/>
    <w:rsid w:val="00FC0F81"/>
    <w:rsid w:val="00FC20B8"/>
    <w:rsid w:val="00FC252F"/>
    <w:rsid w:val="00FC395C"/>
    <w:rsid w:val="00FC5E8E"/>
    <w:rsid w:val="00FC7FB6"/>
    <w:rsid w:val="00FD129C"/>
    <w:rsid w:val="00FD3307"/>
    <w:rsid w:val="00FD3766"/>
    <w:rsid w:val="00FD47C4"/>
    <w:rsid w:val="00FD5125"/>
    <w:rsid w:val="00FD6BAE"/>
    <w:rsid w:val="00FD722A"/>
    <w:rsid w:val="00FE0D9B"/>
    <w:rsid w:val="00FE1146"/>
    <w:rsid w:val="00FE2DCF"/>
    <w:rsid w:val="00FE3FA7"/>
    <w:rsid w:val="00FF0E9D"/>
    <w:rsid w:val="00FF1037"/>
    <w:rsid w:val="00FF2A4E"/>
    <w:rsid w:val="00FF2FCE"/>
    <w:rsid w:val="00FF4F7D"/>
    <w:rsid w:val="00FF54DF"/>
    <w:rsid w:val="00FF596E"/>
    <w:rsid w:val="00FF6D9D"/>
    <w:rsid w:val="00FF7DD5"/>
    <w:rsid w:val="0389E0A2"/>
    <w:rsid w:val="05F2B98E"/>
    <w:rsid w:val="0823DA97"/>
    <w:rsid w:val="083E8132"/>
    <w:rsid w:val="08A6D184"/>
    <w:rsid w:val="0B38CCB4"/>
    <w:rsid w:val="0C511AC2"/>
    <w:rsid w:val="16895ED8"/>
    <w:rsid w:val="16C526DB"/>
    <w:rsid w:val="17E2633F"/>
    <w:rsid w:val="182A016C"/>
    <w:rsid w:val="185DC524"/>
    <w:rsid w:val="186CAB63"/>
    <w:rsid w:val="1A11B2C1"/>
    <w:rsid w:val="1B465791"/>
    <w:rsid w:val="1CFCD9B7"/>
    <w:rsid w:val="2012D9E8"/>
    <w:rsid w:val="21692295"/>
    <w:rsid w:val="220C2F60"/>
    <w:rsid w:val="241938A4"/>
    <w:rsid w:val="26E61784"/>
    <w:rsid w:val="278038D5"/>
    <w:rsid w:val="27FC78E5"/>
    <w:rsid w:val="28238999"/>
    <w:rsid w:val="290BE55B"/>
    <w:rsid w:val="295EAF6D"/>
    <w:rsid w:val="2A5F020E"/>
    <w:rsid w:val="2A7CB919"/>
    <w:rsid w:val="2AA3FA79"/>
    <w:rsid w:val="2AE71BE7"/>
    <w:rsid w:val="2C466370"/>
    <w:rsid w:val="2DB7F6A8"/>
    <w:rsid w:val="2F0A3BE3"/>
    <w:rsid w:val="32A255DF"/>
    <w:rsid w:val="348FEF2D"/>
    <w:rsid w:val="349DB421"/>
    <w:rsid w:val="37C2B901"/>
    <w:rsid w:val="38BC6249"/>
    <w:rsid w:val="3B3FD3D7"/>
    <w:rsid w:val="3C128FB7"/>
    <w:rsid w:val="3C820BF0"/>
    <w:rsid w:val="495C7D26"/>
    <w:rsid w:val="4A4B48C1"/>
    <w:rsid w:val="4DFCC682"/>
    <w:rsid w:val="4FAFC7B8"/>
    <w:rsid w:val="52453797"/>
    <w:rsid w:val="5267FBF7"/>
    <w:rsid w:val="53752EC2"/>
    <w:rsid w:val="569C92E7"/>
    <w:rsid w:val="5D4CA8F0"/>
    <w:rsid w:val="63027DEE"/>
    <w:rsid w:val="63277C26"/>
    <w:rsid w:val="64F161F9"/>
    <w:rsid w:val="64FAB466"/>
    <w:rsid w:val="676B5C18"/>
    <w:rsid w:val="696079E6"/>
    <w:rsid w:val="6967191D"/>
    <w:rsid w:val="6BD09523"/>
    <w:rsid w:val="6BEA0C1B"/>
    <w:rsid w:val="6E752CA2"/>
    <w:rsid w:val="7211108F"/>
    <w:rsid w:val="73AD9221"/>
    <w:rsid w:val="798E85D5"/>
    <w:rsid w:val="7BE2AD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69B1BF78-4244-41B4-99E4-7F977854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026B4"/>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564F09"/>
    <w:pPr>
      <w:keepNext/>
      <w:keepLines/>
      <w:numPr>
        <w:numId w:val="12"/>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564F09"/>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pf0">
    <w:name w:val="pf0"/>
    <w:basedOn w:val="Normal"/>
    <w:rsid w:val="003D42DF"/>
    <w:pPr>
      <w:spacing w:before="100" w:beforeAutospacing="1" w:after="100" w:afterAutospacing="1" w:line="240" w:lineRule="auto"/>
      <w:ind w:left="300"/>
    </w:pPr>
    <w:rPr>
      <w:rFonts w:ascii="Times New Roman" w:hAnsi="Times New Roman"/>
      <w:sz w:val="24"/>
      <w:szCs w:val="24"/>
      <w:lang w:eastAsia="en-AU"/>
    </w:rPr>
  </w:style>
  <w:style w:type="character" w:customStyle="1" w:styleId="cf01">
    <w:name w:val="cf01"/>
    <w:basedOn w:val="DefaultParagraphFont"/>
    <w:rsid w:val="003D42DF"/>
    <w:rPr>
      <w:rFonts w:ascii="Segoe UI" w:hAnsi="Segoe UI" w:cs="Segoe UI" w:hint="default"/>
      <w:sz w:val="18"/>
      <w:szCs w:val="18"/>
    </w:rPr>
  </w:style>
  <w:style w:type="paragraph" w:customStyle="1" w:styleId="DHHSbody">
    <w:name w:val="DHHS body"/>
    <w:basedOn w:val="Normal"/>
    <w:link w:val="DHHSbodyChar"/>
    <w:qFormat/>
    <w:rsid w:val="000315C4"/>
    <w:rPr>
      <w:rFonts w:eastAsia="Times"/>
    </w:rPr>
  </w:style>
  <w:style w:type="character" w:customStyle="1" w:styleId="DHHSbodyChar">
    <w:name w:val="DHHS body Char"/>
    <w:basedOn w:val="DefaultParagraphFont"/>
    <w:link w:val="DHHSbody"/>
    <w:rsid w:val="000315C4"/>
    <w:rPr>
      <w:rFonts w:ascii="Arial" w:eastAsia="Times" w:hAnsi="Arial"/>
      <w:sz w:val="21"/>
      <w:lang w:eastAsia="en-US"/>
    </w:rPr>
  </w:style>
  <w:style w:type="paragraph" w:customStyle="1" w:styleId="DHHStabletext">
    <w:name w:val="DHHS table text"/>
    <w:link w:val="DHHStabletextChar"/>
    <w:uiPriority w:val="99"/>
    <w:qFormat/>
    <w:rsid w:val="000315C4"/>
    <w:pPr>
      <w:spacing w:before="80" w:after="60"/>
    </w:pPr>
    <w:rPr>
      <w:rFonts w:ascii="Arial" w:hAnsi="Arial"/>
      <w:sz w:val="21"/>
      <w:lang w:eastAsia="en-US"/>
    </w:rPr>
  </w:style>
  <w:style w:type="paragraph" w:customStyle="1" w:styleId="VINAHSUBHEADING">
    <w:name w:val="VINAH SUB HEADING"/>
    <w:basedOn w:val="DHHSbody"/>
    <w:link w:val="VINAHSUBHEADINGChar"/>
    <w:qFormat/>
    <w:rsid w:val="000315C4"/>
    <w:pPr>
      <w:spacing w:before="240" w:line="270" w:lineRule="atLeast"/>
    </w:pPr>
    <w:rPr>
      <w:b/>
      <w:bCs/>
      <w:sz w:val="24"/>
      <w:szCs w:val="24"/>
    </w:rPr>
  </w:style>
  <w:style w:type="character" w:customStyle="1" w:styleId="VINAHSUBHEADINGChar">
    <w:name w:val="VINAH SUB HEADING Char"/>
    <w:basedOn w:val="DHHSbodyChar"/>
    <w:link w:val="VINAHSUBHEADING"/>
    <w:rsid w:val="000315C4"/>
    <w:rPr>
      <w:rFonts w:ascii="Arial" w:eastAsia="Times" w:hAnsi="Arial"/>
      <w:b/>
      <w:bCs/>
      <w:sz w:val="24"/>
      <w:szCs w:val="24"/>
      <w:lang w:eastAsia="en-US"/>
    </w:rPr>
  </w:style>
  <w:style w:type="character" w:customStyle="1" w:styleId="DHHStabletextChar">
    <w:name w:val="DHHS table text Char"/>
    <w:basedOn w:val="DefaultParagraphFont"/>
    <w:link w:val="DHHStabletext"/>
    <w:uiPriority w:val="99"/>
    <w:rsid w:val="000315C4"/>
    <w:rPr>
      <w:rFonts w:ascii="Arial" w:hAnsi="Arial"/>
      <w:sz w:val="21"/>
      <w:lang w:eastAsia="en-US"/>
    </w:rPr>
  </w:style>
  <w:style w:type="character" w:styleId="Mention">
    <w:name w:val="Mention"/>
    <w:basedOn w:val="DefaultParagraphFont"/>
    <w:uiPriority w:val="99"/>
    <w:unhideWhenUsed/>
    <w:rsid w:val="00F463A8"/>
    <w:rPr>
      <w:color w:val="2B579A"/>
      <w:shd w:val="clear" w:color="auto" w:fill="E1DFDD"/>
    </w:rPr>
  </w:style>
  <w:style w:type="paragraph" w:customStyle="1" w:styleId="paragraph">
    <w:name w:val="paragraph"/>
    <w:basedOn w:val="Normal"/>
    <w:rsid w:val="006563E2"/>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50896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dss.helpdesk@health.vic.gov.au" TargetMode="External"/><Relationship Id="rId26" Type="http://schemas.openxmlformats.org/officeDocument/2006/relationships/hyperlink" Target="mailto:%3chdss.helpdesk@health.vic.gov.au" TargetMode="External"/><Relationship Id="rId3" Type="http://schemas.openxmlformats.org/officeDocument/2006/relationships/customXml" Target="../customXml/item3.xml"/><Relationship Id="rId21" Type="http://schemas.openxmlformats.org/officeDocument/2006/relationships/hyperlink" Target="https://www.health.vic.gov.au/data-reporting/health-data-standards-and-syste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victorian-admitted-episodes-dataset" TargetMode="External"/><Relationship Id="rId25" Type="http://schemas.openxmlformats.org/officeDocument/2006/relationships/hyperlink" Target="https://forms.office.com/Pages/ResponsePage.aspx?id=H2DgwKwPnESciKEExOufKIQCYRhq7MNNvvjya8xeYoZUNzE3UEZWTlpPNlc0WUhaMERaMEw1SjRDSS4u" TargetMode="External"/><Relationship Id="rId2" Type="http://schemas.openxmlformats.org/officeDocument/2006/relationships/customXml" Target="../customXml/item2.xml"/><Relationship Id="rId16" Type="http://schemas.openxmlformats.org/officeDocument/2006/relationships/hyperlink" Target="https://www.health.vic.gov.au/data-reporting/health-data-standards-and-systems-hdss-forms" TargetMode="External"/><Relationship Id="rId20" Type="http://schemas.openxmlformats.org/officeDocument/2006/relationships/hyperlink" Target="mailto:carla.read@health.vic.gov.au"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ahi.freshdesk.com/support/hom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ahi.freshdesk.com/support/home" TargetMode="External"/><Relationship Id="rId28" Type="http://schemas.openxmlformats.org/officeDocument/2006/relationships/hyperlink" Target="mailto:%3chdss.helpdesk@health.vic.gov.au" TargetMode="Externa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DSS.Helpdesk@health.vic.gov.au" TargetMode="External"/><Relationship Id="rId27" Type="http://schemas.openxmlformats.org/officeDocument/2006/relationships/hyperlink" Target="file:///C:\Users\vicm6fw\Downloads\Request%20access%20to%20the%20MFT%20portal%20form" TargetMode="External"/><Relationship Id="rId30" Type="http://schemas.openxmlformats.org/officeDocument/2006/relationships/hyperlink" Target="https://www.health.vic.gov.au/data-reporting/commun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3" ma:contentTypeDescription="Create a new document." ma:contentTypeScope="" ma:versionID="37476873b80c125e5903063dd3e15b22">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e6de0c5df1095d893c07f7a25a849a2d"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4.xml><?xml version="1.0" encoding="utf-8"?>
<ds:datastoreItem xmlns:ds="http://schemas.openxmlformats.org/officeDocument/2006/customXml" ds:itemID="{0AB3EE92-333C-45AA-8BC3-D307B3DA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HDSS Bulletin Issue 290 - 12 Feb 2026</vt:lpstr>
    </vt:vector>
  </TitlesOfParts>
  <Company>Victoria State Government, Department of Health</Company>
  <LinksUpToDate>false</LinksUpToDate>
  <CharactersWithSpaces>16327</CharactersWithSpaces>
  <SharedDoc>false</SharedDoc>
  <HyperlinkBase/>
  <HLinks>
    <vt:vector size="216" baseType="variant">
      <vt:variant>
        <vt:i4>6881398</vt:i4>
      </vt:variant>
      <vt:variant>
        <vt:i4>174</vt:i4>
      </vt:variant>
      <vt:variant>
        <vt:i4>0</vt:i4>
      </vt:variant>
      <vt:variant>
        <vt:i4>5</vt:i4>
      </vt:variant>
      <vt:variant>
        <vt:lpwstr>https://www.health.vic.gov.au/data-reporting/communications</vt:lpwstr>
      </vt:variant>
      <vt:variant>
        <vt:lpwstr/>
      </vt:variant>
      <vt:variant>
        <vt:i4>7077898</vt:i4>
      </vt:variant>
      <vt:variant>
        <vt:i4>171</vt:i4>
      </vt:variant>
      <vt:variant>
        <vt:i4>0</vt:i4>
      </vt:variant>
      <vt:variant>
        <vt:i4>5</vt:i4>
      </vt:variant>
      <vt:variant>
        <vt:lpwstr>mailto:HDSS.Helpdesk@health.vic.gov.au</vt:lpwstr>
      </vt:variant>
      <vt:variant>
        <vt:lpwstr/>
      </vt:variant>
      <vt:variant>
        <vt:i4>6553602</vt:i4>
      </vt:variant>
      <vt:variant>
        <vt:i4>168</vt:i4>
      </vt:variant>
      <vt:variant>
        <vt:i4>0</vt:i4>
      </vt:variant>
      <vt:variant>
        <vt:i4>5</vt:i4>
      </vt:variant>
      <vt:variant>
        <vt:lpwstr>mailto:%3chdss.helpdesk@health.vic.gov.au</vt:lpwstr>
      </vt:variant>
      <vt:variant>
        <vt:lpwstr/>
      </vt:variant>
      <vt:variant>
        <vt:i4>1572864</vt:i4>
      </vt:variant>
      <vt:variant>
        <vt:i4>165</vt:i4>
      </vt:variant>
      <vt:variant>
        <vt:i4>0</vt:i4>
      </vt:variant>
      <vt:variant>
        <vt:i4>5</vt:i4>
      </vt:variant>
      <vt:variant>
        <vt:lpwstr>https://forms.office.com/r/90M6ycMisX</vt:lpwstr>
      </vt:variant>
      <vt:variant>
        <vt:lpwstr/>
      </vt:variant>
      <vt:variant>
        <vt:i4>6553602</vt:i4>
      </vt:variant>
      <vt:variant>
        <vt:i4>162</vt:i4>
      </vt:variant>
      <vt:variant>
        <vt:i4>0</vt:i4>
      </vt:variant>
      <vt:variant>
        <vt:i4>5</vt:i4>
      </vt:variant>
      <vt:variant>
        <vt:lpwstr>mailto:%3chdss.helpdesk@health.vic.gov.au</vt:lpwstr>
      </vt:variant>
      <vt:variant>
        <vt:lpwstr/>
      </vt:variant>
      <vt:variant>
        <vt:i4>1835085</vt:i4>
      </vt:variant>
      <vt:variant>
        <vt:i4>159</vt:i4>
      </vt:variant>
      <vt:variant>
        <vt:i4>0</vt:i4>
      </vt:variant>
      <vt:variant>
        <vt:i4>5</vt:i4>
      </vt:variant>
      <vt:variant>
        <vt:lpwstr>https://forms.office.com/Pages/ResponsePage.aspx?id=H2DgwKwPnESciKEExOufKIQCYRhq7MNNvvjya8xeYoZUNzE3UEZWTlpPNlc0WUhaMERaMEw1SjRDSS4u</vt:lpwstr>
      </vt:variant>
      <vt:variant>
        <vt:lpwstr/>
      </vt:variant>
      <vt:variant>
        <vt:i4>7274559</vt:i4>
      </vt:variant>
      <vt:variant>
        <vt:i4>156</vt:i4>
      </vt:variant>
      <vt:variant>
        <vt:i4>0</vt:i4>
      </vt:variant>
      <vt:variant>
        <vt:i4>5</vt:i4>
      </vt:variant>
      <vt:variant>
        <vt:lpwstr>https://vahi.freshdesk.com/support/home</vt:lpwstr>
      </vt:variant>
      <vt:variant>
        <vt:lpwstr/>
      </vt:variant>
      <vt:variant>
        <vt:i4>7274559</vt:i4>
      </vt:variant>
      <vt:variant>
        <vt:i4>153</vt:i4>
      </vt:variant>
      <vt:variant>
        <vt:i4>0</vt:i4>
      </vt:variant>
      <vt:variant>
        <vt:i4>5</vt:i4>
      </vt:variant>
      <vt:variant>
        <vt:lpwstr>https://vahi.freshdesk.com/support/home</vt:lpwstr>
      </vt:variant>
      <vt:variant>
        <vt:lpwstr/>
      </vt:variant>
      <vt:variant>
        <vt:i4>7077898</vt:i4>
      </vt:variant>
      <vt:variant>
        <vt:i4>150</vt:i4>
      </vt:variant>
      <vt:variant>
        <vt:i4>0</vt:i4>
      </vt:variant>
      <vt:variant>
        <vt:i4>5</vt:i4>
      </vt:variant>
      <vt:variant>
        <vt:lpwstr>mailto:HDSS.Helpdesk@health.vic.gov.au</vt:lpwstr>
      </vt:variant>
      <vt:variant>
        <vt:lpwstr/>
      </vt:variant>
      <vt:variant>
        <vt:i4>2687023</vt:i4>
      </vt:variant>
      <vt:variant>
        <vt:i4>147</vt:i4>
      </vt:variant>
      <vt:variant>
        <vt:i4>0</vt:i4>
      </vt:variant>
      <vt:variant>
        <vt:i4>5</vt:i4>
      </vt:variant>
      <vt:variant>
        <vt:lpwstr>https://www.health.vic.gov.au/data-reporting/health-data-standards-and-systems</vt:lpwstr>
      </vt:variant>
      <vt:variant>
        <vt:lpwstr/>
      </vt:variant>
      <vt:variant>
        <vt:i4>8126570</vt:i4>
      </vt:variant>
      <vt:variant>
        <vt:i4>144</vt:i4>
      </vt:variant>
      <vt:variant>
        <vt:i4>0</vt:i4>
      </vt:variant>
      <vt:variant>
        <vt:i4>5</vt:i4>
      </vt:variant>
      <vt:variant>
        <vt:lpwstr>https://www.health.vic.gov.au/data-reporting/victorian-integrated-non-admitted-health-vinah-dataset</vt:lpwstr>
      </vt:variant>
      <vt:variant>
        <vt:lpwstr/>
      </vt:variant>
      <vt:variant>
        <vt:i4>7077898</vt:i4>
      </vt:variant>
      <vt:variant>
        <vt:i4>141</vt:i4>
      </vt:variant>
      <vt:variant>
        <vt:i4>0</vt:i4>
      </vt:variant>
      <vt:variant>
        <vt:i4>5</vt:i4>
      </vt:variant>
      <vt:variant>
        <vt:lpwstr>mailto:hdss.helpdesk@health.vic.gov.au</vt:lpwstr>
      </vt:variant>
      <vt:variant>
        <vt:lpwstr/>
      </vt:variant>
      <vt:variant>
        <vt:i4>5439506</vt:i4>
      </vt:variant>
      <vt:variant>
        <vt:i4>138</vt:i4>
      </vt:variant>
      <vt:variant>
        <vt:i4>0</vt:i4>
      </vt:variant>
      <vt:variant>
        <vt:i4>5</vt:i4>
      </vt:variant>
      <vt:variant>
        <vt:lpwstr>https://www.health.vic.gov.au/data-reporting/victorian-admitted-episodes-dataset</vt:lpwstr>
      </vt:variant>
      <vt:variant>
        <vt:lpwstr/>
      </vt:variant>
      <vt:variant>
        <vt:i4>5439506</vt:i4>
      </vt:variant>
      <vt:variant>
        <vt:i4>135</vt:i4>
      </vt:variant>
      <vt:variant>
        <vt:i4>0</vt:i4>
      </vt:variant>
      <vt:variant>
        <vt:i4>5</vt:i4>
      </vt:variant>
      <vt:variant>
        <vt:lpwstr>https://www.health.vic.gov.au/data-reporting/victorian-admitted-episodes-dataset</vt:lpwstr>
      </vt:variant>
      <vt:variant>
        <vt:lpwstr/>
      </vt:variant>
      <vt:variant>
        <vt:i4>1900545</vt:i4>
      </vt:variant>
      <vt:variant>
        <vt:i4>132</vt:i4>
      </vt:variant>
      <vt:variant>
        <vt:i4>0</vt:i4>
      </vt:variant>
      <vt:variant>
        <vt:i4>5</vt:i4>
      </vt:variant>
      <vt:variant>
        <vt:lpwstr>https://www.health.vic.gov.au/data-reporting/health-data-standards-and-systems-hdss-forms</vt:lpwstr>
      </vt:variant>
      <vt:variant>
        <vt:lpwstr/>
      </vt:variant>
      <vt:variant>
        <vt:i4>1245243</vt:i4>
      </vt:variant>
      <vt:variant>
        <vt:i4>125</vt:i4>
      </vt:variant>
      <vt:variant>
        <vt:i4>0</vt:i4>
      </vt:variant>
      <vt:variant>
        <vt:i4>5</vt:i4>
      </vt:variant>
      <vt:variant>
        <vt:lpwstr/>
      </vt:variant>
      <vt:variant>
        <vt:lpwstr>_Toc221711909</vt:lpwstr>
      </vt:variant>
      <vt:variant>
        <vt:i4>1245243</vt:i4>
      </vt:variant>
      <vt:variant>
        <vt:i4>119</vt:i4>
      </vt:variant>
      <vt:variant>
        <vt:i4>0</vt:i4>
      </vt:variant>
      <vt:variant>
        <vt:i4>5</vt:i4>
      </vt:variant>
      <vt:variant>
        <vt:lpwstr/>
      </vt:variant>
      <vt:variant>
        <vt:lpwstr>_Toc221711908</vt:lpwstr>
      </vt:variant>
      <vt:variant>
        <vt:i4>1245243</vt:i4>
      </vt:variant>
      <vt:variant>
        <vt:i4>113</vt:i4>
      </vt:variant>
      <vt:variant>
        <vt:i4>0</vt:i4>
      </vt:variant>
      <vt:variant>
        <vt:i4>5</vt:i4>
      </vt:variant>
      <vt:variant>
        <vt:lpwstr/>
      </vt:variant>
      <vt:variant>
        <vt:lpwstr>_Toc221711907</vt:lpwstr>
      </vt:variant>
      <vt:variant>
        <vt:i4>1245243</vt:i4>
      </vt:variant>
      <vt:variant>
        <vt:i4>107</vt:i4>
      </vt:variant>
      <vt:variant>
        <vt:i4>0</vt:i4>
      </vt:variant>
      <vt:variant>
        <vt:i4>5</vt:i4>
      </vt:variant>
      <vt:variant>
        <vt:lpwstr/>
      </vt:variant>
      <vt:variant>
        <vt:lpwstr>_Toc221711906</vt:lpwstr>
      </vt:variant>
      <vt:variant>
        <vt:i4>1245243</vt:i4>
      </vt:variant>
      <vt:variant>
        <vt:i4>101</vt:i4>
      </vt:variant>
      <vt:variant>
        <vt:i4>0</vt:i4>
      </vt:variant>
      <vt:variant>
        <vt:i4>5</vt:i4>
      </vt:variant>
      <vt:variant>
        <vt:lpwstr/>
      </vt:variant>
      <vt:variant>
        <vt:lpwstr>_Toc221711905</vt:lpwstr>
      </vt:variant>
      <vt:variant>
        <vt:i4>1245243</vt:i4>
      </vt:variant>
      <vt:variant>
        <vt:i4>95</vt:i4>
      </vt:variant>
      <vt:variant>
        <vt:i4>0</vt:i4>
      </vt:variant>
      <vt:variant>
        <vt:i4>5</vt:i4>
      </vt:variant>
      <vt:variant>
        <vt:lpwstr/>
      </vt:variant>
      <vt:variant>
        <vt:lpwstr>_Toc221711904</vt:lpwstr>
      </vt:variant>
      <vt:variant>
        <vt:i4>1245243</vt:i4>
      </vt:variant>
      <vt:variant>
        <vt:i4>89</vt:i4>
      </vt:variant>
      <vt:variant>
        <vt:i4>0</vt:i4>
      </vt:variant>
      <vt:variant>
        <vt:i4>5</vt:i4>
      </vt:variant>
      <vt:variant>
        <vt:lpwstr/>
      </vt:variant>
      <vt:variant>
        <vt:lpwstr>_Toc221711903</vt:lpwstr>
      </vt:variant>
      <vt:variant>
        <vt:i4>1245243</vt:i4>
      </vt:variant>
      <vt:variant>
        <vt:i4>83</vt:i4>
      </vt:variant>
      <vt:variant>
        <vt:i4>0</vt:i4>
      </vt:variant>
      <vt:variant>
        <vt:i4>5</vt:i4>
      </vt:variant>
      <vt:variant>
        <vt:lpwstr/>
      </vt:variant>
      <vt:variant>
        <vt:lpwstr>_Toc221711902</vt:lpwstr>
      </vt:variant>
      <vt:variant>
        <vt:i4>1245243</vt:i4>
      </vt:variant>
      <vt:variant>
        <vt:i4>77</vt:i4>
      </vt:variant>
      <vt:variant>
        <vt:i4>0</vt:i4>
      </vt:variant>
      <vt:variant>
        <vt:i4>5</vt:i4>
      </vt:variant>
      <vt:variant>
        <vt:lpwstr/>
      </vt:variant>
      <vt:variant>
        <vt:lpwstr>_Toc221711901</vt:lpwstr>
      </vt:variant>
      <vt:variant>
        <vt:i4>1245243</vt:i4>
      </vt:variant>
      <vt:variant>
        <vt:i4>71</vt:i4>
      </vt:variant>
      <vt:variant>
        <vt:i4>0</vt:i4>
      </vt:variant>
      <vt:variant>
        <vt:i4>5</vt:i4>
      </vt:variant>
      <vt:variant>
        <vt:lpwstr/>
      </vt:variant>
      <vt:variant>
        <vt:lpwstr>_Toc221711900</vt:lpwstr>
      </vt:variant>
      <vt:variant>
        <vt:i4>1703994</vt:i4>
      </vt:variant>
      <vt:variant>
        <vt:i4>65</vt:i4>
      </vt:variant>
      <vt:variant>
        <vt:i4>0</vt:i4>
      </vt:variant>
      <vt:variant>
        <vt:i4>5</vt:i4>
      </vt:variant>
      <vt:variant>
        <vt:lpwstr/>
      </vt:variant>
      <vt:variant>
        <vt:lpwstr>_Toc221711899</vt:lpwstr>
      </vt:variant>
      <vt:variant>
        <vt:i4>1703994</vt:i4>
      </vt:variant>
      <vt:variant>
        <vt:i4>59</vt:i4>
      </vt:variant>
      <vt:variant>
        <vt:i4>0</vt:i4>
      </vt:variant>
      <vt:variant>
        <vt:i4>5</vt:i4>
      </vt:variant>
      <vt:variant>
        <vt:lpwstr/>
      </vt:variant>
      <vt:variant>
        <vt:lpwstr>_Toc221711898</vt:lpwstr>
      </vt:variant>
      <vt:variant>
        <vt:i4>1703994</vt:i4>
      </vt:variant>
      <vt:variant>
        <vt:i4>53</vt:i4>
      </vt:variant>
      <vt:variant>
        <vt:i4>0</vt:i4>
      </vt:variant>
      <vt:variant>
        <vt:i4>5</vt:i4>
      </vt:variant>
      <vt:variant>
        <vt:lpwstr/>
      </vt:variant>
      <vt:variant>
        <vt:lpwstr>_Toc221711897</vt:lpwstr>
      </vt:variant>
      <vt:variant>
        <vt:i4>1703994</vt:i4>
      </vt:variant>
      <vt:variant>
        <vt:i4>47</vt:i4>
      </vt:variant>
      <vt:variant>
        <vt:i4>0</vt:i4>
      </vt:variant>
      <vt:variant>
        <vt:i4>5</vt:i4>
      </vt:variant>
      <vt:variant>
        <vt:lpwstr/>
      </vt:variant>
      <vt:variant>
        <vt:lpwstr>_Toc221711896</vt:lpwstr>
      </vt:variant>
      <vt:variant>
        <vt:i4>1703994</vt:i4>
      </vt:variant>
      <vt:variant>
        <vt:i4>41</vt:i4>
      </vt:variant>
      <vt:variant>
        <vt:i4>0</vt:i4>
      </vt:variant>
      <vt:variant>
        <vt:i4>5</vt:i4>
      </vt:variant>
      <vt:variant>
        <vt:lpwstr/>
      </vt:variant>
      <vt:variant>
        <vt:lpwstr>_Toc221711895</vt:lpwstr>
      </vt:variant>
      <vt:variant>
        <vt:i4>1703994</vt:i4>
      </vt:variant>
      <vt:variant>
        <vt:i4>35</vt:i4>
      </vt:variant>
      <vt:variant>
        <vt:i4>0</vt:i4>
      </vt:variant>
      <vt:variant>
        <vt:i4>5</vt:i4>
      </vt:variant>
      <vt:variant>
        <vt:lpwstr/>
      </vt:variant>
      <vt:variant>
        <vt:lpwstr>_Toc221711894</vt:lpwstr>
      </vt:variant>
      <vt:variant>
        <vt:i4>1703994</vt:i4>
      </vt:variant>
      <vt:variant>
        <vt:i4>29</vt:i4>
      </vt:variant>
      <vt:variant>
        <vt:i4>0</vt:i4>
      </vt:variant>
      <vt:variant>
        <vt:i4>5</vt:i4>
      </vt:variant>
      <vt:variant>
        <vt:lpwstr/>
      </vt:variant>
      <vt:variant>
        <vt:lpwstr>_Toc221711893</vt:lpwstr>
      </vt:variant>
      <vt:variant>
        <vt:i4>1703994</vt:i4>
      </vt:variant>
      <vt:variant>
        <vt:i4>23</vt:i4>
      </vt:variant>
      <vt:variant>
        <vt:i4>0</vt:i4>
      </vt:variant>
      <vt:variant>
        <vt:i4>5</vt:i4>
      </vt:variant>
      <vt:variant>
        <vt:lpwstr/>
      </vt:variant>
      <vt:variant>
        <vt:lpwstr>_Toc221711892</vt:lpwstr>
      </vt:variant>
      <vt:variant>
        <vt:i4>1703994</vt:i4>
      </vt:variant>
      <vt:variant>
        <vt:i4>17</vt:i4>
      </vt:variant>
      <vt:variant>
        <vt:i4>0</vt:i4>
      </vt:variant>
      <vt:variant>
        <vt:i4>5</vt:i4>
      </vt:variant>
      <vt:variant>
        <vt:lpwstr/>
      </vt:variant>
      <vt:variant>
        <vt:lpwstr>_Toc221711891</vt:lpwstr>
      </vt:variant>
      <vt:variant>
        <vt:i4>1703994</vt:i4>
      </vt:variant>
      <vt:variant>
        <vt:i4>11</vt:i4>
      </vt:variant>
      <vt:variant>
        <vt:i4>0</vt:i4>
      </vt:variant>
      <vt:variant>
        <vt:i4>5</vt:i4>
      </vt:variant>
      <vt:variant>
        <vt:lpwstr/>
      </vt:variant>
      <vt:variant>
        <vt:lpwstr>_Toc221711890</vt:lpwstr>
      </vt:variant>
      <vt:variant>
        <vt:i4>1769530</vt:i4>
      </vt:variant>
      <vt:variant>
        <vt:i4>5</vt:i4>
      </vt:variant>
      <vt:variant>
        <vt:i4>0</vt:i4>
      </vt:variant>
      <vt:variant>
        <vt:i4>5</vt:i4>
      </vt:variant>
      <vt:variant>
        <vt:lpwstr/>
      </vt:variant>
      <vt:variant>
        <vt:lpwstr>_Toc221711889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290 - 12 Feb 2026</dc:title>
  <dc:subject/>
  <dc:creator>hdss.helpdesk@health.vic.gov.au</dc:creator>
  <cp:keywords/>
  <cp:lastModifiedBy>Tyler McPherson (Health)</cp:lastModifiedBy>
  <cp:revision>2</cp:revision>
  <cp:lastPrinted>2020-04-01T09:28:00Z</cp:lastPrinted>
  <dcterms:created xsi:type="dcterms:W3CDTF">2026-03-02T23:28:00Z</dcterms:created>
  <dcterms:modified xsi:type="dcterms:W3CDTF">2026-03-02T23:28:00Z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docLang">
    <vt:lpwstr>en</vt:lpwstr>
  </property>
</Properties>
</file>