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D346" w14:textId="77777777" w:rsidR="0074696E" w:rsidRPr="004C6EEE" w:rsidRDefault="000E0970" w:rsidP="00AD784C">
      <w:pPr>
        <w:pStyle w:val="Spacerparatopoffirstpage"/>
      </w:pPr>
      <w:r>
        <w:rPr>
          <w:lang w:eastAsia="en-AU"/>
        </w:rPr>
        <w:drawing>
          <wp:anchor distT="0" distB="0" distL="114300" distR="114300" simplePos="0" relativeHeight="251658240" behindDoc="1" locked="1" layoutInCell="0" allowOverlap="1" wp14:anchorId="65E860DC" wp14:editId="5FE36186">
            <wp:simplePos x="0" y="0"/>
            <wp:positionH relativeFrom="page">
              <wp:posOffset>0</wp:posOffset>
            </wp:positionH>
            <wp:positionV relativeFrom="page">
              <wp:posOffset>0</wp:posOffset>
            </wp:positionV>
            <wp:extent cx="7569835" cy="2072640"/>
            <wp:effectExtent l="0" t="0" r="0" b="381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stretch>
                      <a:fillRect/>
                    </a:stretch>
                  </pic:blipFill>
                  <pic:spPr bwMode="auto">
                    <a:xfrm>
                      <a:off x="0" y="0"/>
                      <a:ext cx="756983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4DBA7" w14:textId="77777777" w:rsidR="00A62D44" w:rsidRPr="004C6EEE" w:rsidRDefault="00A62D44" w:rsidP="004C6EEE">
      <w:pPr>
        <w:pStyle w:val="Sectionbreakfirstpage"/>
        <w:sectPr w:rsidR="00A62D44" w:rsidRPr="004C6EEE" w:rsidSect="00AD784C">
          <w:footerReference w:type="default" r:id="rId12"/>
          <w:footerReference w:type="first" r:id="rId13"/>
          <w:pgSz w:w="11906" w:h="16838" w:code="9"/>
          <w:pgMar w:top="567" w:right="851" w:bottom="1418" w:left="851" w:header="510" w:footer="510" w:gutter="0"/>
          <w:cols w:space="708"/>
          <w:docGrid w:linePitch="360"/>
        </w:sectPr>
      </w:pPr>
    </w:p>
    <w:tbl>
      <w:tblPr>
        <w:tblStyle w:val="GridTable1Light"/>
        <w:tblW w:w="0" w:type="auto"/>
        <w:tblLook w:val="0620" w:firstRow="1" w:lastRow="0" w:firstColumn="0" w:lastColumn="0" w:noHBand="1" w:noVBand="1"/>
      </w:tblPr>
      <w:tblGrid>
        <w:gridCol w:w="8046"/>
      </w:tblGrid>
      <w:tr w:rsidR="00AD784C" w14:paraId="77A1088F" w14:textId="77777777" w:rsidTr="004839FD">
        <w:trPr>
          <w:cnfStyle w:val="100000000000" w:firstRow="1" w:lastRow="0" w:firstColumn="0" w:lastColumn="0" w:oddVBand="0" w:evenVBand="0" w:oddHBand="0" w:evenHBand="0" w:firstRowFirstColumn="0" w:firstRowLastColumn="0" w:lastRowFirstColumn="0" w:lastRowLastColumn="0"/>
          <w:trHeight w:val="1247"/>
        </w:trPr>
        <w:tc>
          <w:tcPr>
            <w:tcW w:w="8046" w:type="dxa"/>
            <w:tcBorders>
              <w:top w:val="nil"/>
              <w:left w:val="nil"/>
              <w:bottom w:val="nil"/>
              <w:right w:val="nil"/>
            </w:tcBorders>
          </w:tcPr>
          <w:p w14:paraId="172B6A7D" w14:textId="4B079F0C" w:rsidR="00AD784C" w:rsidRPr="00072629" w:rsidRDefault="00CF33A2" w:rsidP="00A91406">
            <w:pPr>
              <w:pStyle w:val="DHHSmainheading"/>
              <w:rPr>
                <w:color w:val="FFFFFF" w:themeColor="background1"/>
              </w:rPr>
            </w:pPr>
            <w:r w:rsidRPr="00072629">
              <w:rPr>
                <w:color w:val="FFFFFF" w:themeColor="background1"/>
              </w:rPr>
              <w:t>CDIS transfer process</w:t>
            </w:r>
          </w:p>
        </w:tc>
      </w:tr>
      <w:tr w:rsidR="00AD784C" w14:paraId="5C50FBB4" w14:textId="77777777" w:rsidTr="004839FD">
        <w:trPr>
          <w:trHeight w:hRule="exact" w:val="1162"/>
        </w:trPr>
        <w:tc>
          <w:tcPr>
            <w:tcW w:w="8046" w:type="dxa"/>
            <w:tcBorders>
              <w:top w:val="nil"/>
              <w:left w:val="nil"/>
              <w:bottom w:val="nil"/>
              <w:right w:val="nil"/>
            </w:tcBorders>
          </w:tcPr>
          <w:p w14:paraId="70934263" w14:textId="1E28EC57" w:rsidR="00357B4E" w:rsidRPr="00072629" w:rsidRDefault="00616EB7" w:rsidP="00357B4E">
            <w:pPr>
              <w:pStyle w:val="DHHSmainsubheading"/>
              <w:rPr>
                <w:color w:val="FFFFFF" w:themeColor="background1"/>
                <w:szCs w:val="28"/>
              </w:rPr>
            </w:pPr>
            <w:r w:rsidRPr="00072629">
              <w:rPr>
                <w:color w:val="FFFFFF" w:themeColor="background1"/>
                <w:szCs w:val="28"/>
              </w:rPr>
              <w:t>Victorian Maternal and Child Health (MCH) Child Development Information System (CDIS)</w:t>
            </w:r>
          </w:p>
          <w:p w14:paraId="77D25D44" w14:textId="72ACB8AD" w:rsidR="00616EB7" w:rsidRPr="00072629" w:rsidRDefault="00616EB7" w:rsidP="00357B4E">
            <w:pPr>
              <w:pStyle w:val="DHHSmainsubheading"/>
              <w:rPr>
                <w:color w:val="FFFFFF" w:themeColor="background1"/>
                <w:szCs w:val="28"/>
              </w:rPr>
            </w:pPr>
            <w:r w:rsidRPr="00072629">
              <w:rPr>
                <w:color w:val="FFFFFF" w:themeColor="background1"/>
                <w:szCs w:val="28"/>
              </w:rPr>
              <w:t>Updated December 2020</w:t>
            </w:r>
          </w:p>
        </w:tc>
      </w:tr>
    </w:tbl>
    <w:p w14:paraId="632FD3E1" w14:textId="77777777" w:rsidR="00B552DB" w:rsidRDefault="00B552DB" w:rsidP="00B57329">
      <w:pPr>
        <w:pStyle w:val="DHHSTOCheadingfactsheet"/>
      </w:pPr>
    </w:p>
    <w:p w14:paraId="29D507ED" w14:textId="6B637FEF" w:rsidR="00AD784C" w:rsidRPr="00B57329" w:rsidRDefault="00AD784C" w:rsidP="00B57329">
      <w:pPr>
        <w:pStyle w:val="DHHSTOCheadingfactsheet"/>
      </w:pPr>
      <w:r w:rsidRPr="00B57329">
        <w:t>Contents</w:t>
      </w:r>
    </w:p>
    <w:p w14:paraId="07CD18DA" w14:textId="2E724A56" w:rsidR="00B552D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8271764" w:history="1">
        <w:r w:rsidR="00B552DB" w:rsidRPr="00317D18">
          <w:rPr>
            <w:rStyle w:val="Hyperlink"/>
          </w:rPr>
          <w:t>Overview</w:t>
        </w:r>
        <w:r w:rsidR="00B552DB">
          <w:rPr>
            <w:webHidden/>
          </w:rPr>
          <w:tab/>
        </w:r>
        <w:r w:rsidR="00B552DB">
          <w:rPr>
            <w:webHidden/>
          </w:rPr>
          <w:fldChar w:fldCharType="begin"/>
        </w:r>
        <w:r w:rsidR="00B552DB">
          <w:rPr>
            <w:webHidden/>
          </w:rPr>
          <w:instrText xml:space="preserve"> PAGEREF _Toc58271764 \h </w:instrText>
        </w:r>
        <w:r w:rsidR="00B552DB">
          <w:rPr>
            <w:webHidden/>
          </w:rPr>
        </w:r>
        <w:r w:rsidR="00B552DB">
          <w:rPr>
            <w:webHidden/>
          </w:rPr>
          <w:fldChar w:fldCharType="separate"/>
        </w:r>
        <w:r w:rsidR="00B552DB">
          <w:rPr>
            <w:webHidden/>
          </w:rPr>
          <w:t>1</w:t>
        </w:r>
        <w:r w:rsidR="00B552DB">
          <w:rPr>
            <w:webHidden/>
          </w:rPr>
          <w:fldChar w:fldCharType="end"/>
        </w:r>
      </w:hyperlink>
    </w:p>
    <w:p w14:paraId="623F0E0D" w14:textId="32B7DA96" w:rsidR="00B552DB" w:rsidRDefault="00C10395">
      <w:pPr>
        <w:pStyle w:val="TOC1"/>
        <w:rPr>
          <w:rFonts w:asciiTheme="minorHAnsi" w:eastAsiaTheme="minorEastAsia" w:hAnsiTheme="minorHAnsi" w:cstheme="minorBidi"/>
          <w:b w:val="0"/>
          <w:sz w:val="22"/>
          <w:szCs w:val="22"/>
          <w:lang w:eastAsia="en-AU"/>
        </w:rPr>
      </w:pPr>
      <w:hyperlink w:anchor="_Toc58271765" w:history="1">
        <w:r w:rsidR="00B552DB" w:rsidRPr="00317D18">
          <w:rPr>
            <w:rStyle w:val="Hyperlink"/>
          </w:rPr>
          <w:t>Change client record site process</w:t>
        </w:r>
        <w:r w:rsidR="00B552DB">
          <w:rPr>
            <w:webHidden/>
          </w:rPr>
          <w:tab/>
        </w:r>
        <w:r w:rsidR="00B552DB">
          <w:rPr>
            <w:webHidden/>
          </w:rPr>
          <w:fldChar w:fldCharType="begin"/>
        </w:r>
        <w:r w:rsidR="00B552DB">
          <w:rPr>
            <w:webHidden/>
          </w:rPr>
          <w:instrText xml:space="preserve"> PAGEREF _Toc58271765 \h </w:instrText>
        </w:r>
        <w:r w:rsidR="00B552DB">
          <w:rPr>
            <w:webHidden/>
          </w:rPr>
        </w:r>
        <w:r w:rsidR="00B552DB">
          <w:rPr>
            <w:webHidden/>
          </w:rPr>
          <w:fldChar w:fldCharType="separate"/>
        </w:r>
        <w:r w:rsidR="00B552DB">
          <w:rPr>
            <w:webHidden/>
          </w:rPr>
          <w:t>2</w:t>
        </w:r>
        <w:r w:rsidR="00B552DB">
          <w:rPr>
            <w:webHidden/>
          </w:rPr>
          <w:fldChar w:fldCharType="end"/>
        </w:r>
      </w:hyperlink>
    </w:p>
    <w:p w14:paraId="280B0508" w14:textId="747907C8" w:rsidR="00B552DB" w:rsidRDefault="00C10395">
      <w:pPr>
        <w:pStyle w:val="TOC2"/>
        <w:rPr>
          <w:rFonts w:asciiTheme="minorHAnsi" w:eastAsiaTheme="minorEastAsia" w:hAnsiTheme="minorHAnsi" w:cstheme="minorBidi"/>
          <w:sz w:val="22"/>
          <w:szCs w:val="22"/>
          <w:lang w:eastAsia="en-AU"/>
        </w:rPr>
      </w:pPr>
      <w:hyperlink w:anchor="_Toc58271766" w:history="1">
        <w:r w:rsidR="00B552DB" w:rsidRPr="00317D18">
          <w:rPr>
            <w:rStyle w:val="Hyperlink"/>
          </w:rPr>
          <w:t>Change client record site</w:t>
        </w:r>
        <w:r w:rsidR="00B552DB">
          <w:rPr>
            <w:webHidden/>
          </w:rPr>
          <w:tab/>
        </w:r>
        <w:r w:rsidR="00B552DB">
          <w:rPr>
            <w:webHidden/>
          </w:rPr>
          <w:fldChar w:fldCharType="begin"/>
        </w:r>
        <w:r w:rsidR="00B552DB">
          <w:rPr>
            <w:webHidden/>
          </w:rPr>
          <w:instrText xml:space="preserve"> PAGEREF _Toc58271766 \h </w:instrText>
        </w:r>
        <w:r w:rsidR="00B552DB">
          <w:rPr>
            <w:webHidden/>
          </w:rPr>
        </w:r>
        <w:r w:rsidR="00B552DB">
          <w:rPr>
            <w:webHidden/>
          </w:rPr>
          <w:fldChar w:fldCharType="separate"/>
        </w:r>
        <w:r w:rsidR="00B552DB">
          <w:rPr>
            <w:webHidden/>
          </w:rPr>
          <w:t>2</w:t>
        </w:r>
        <w:r w:rsidR="00B552DB">
          <w:rPr>
            <w:webHidden/>
          </w:rPr>
          <w:fldChar w:fldCharType="end"/>
        </w:r>
      </w:hyperlink>
    </w:p>
    <w:p w14:paraId="49CCC47F" w14:textId="49C7783F" w:rsidR="00B552DB" w:rsidRDefault="00C10395">
      <w:pPr>
        <w:pStyle w:val="TOC2"/>
        <w:rPr>
          <w:rFonts w:asciiTheme="minorHAnsi" w:eastAsiaTheme="minorEastAsia" w:hAnsiTheme="minorHAnsi" w:cstheme="minorBidi"/>
          <w:sz w:val="22"/>
          <w:szCs w:val="22"/>
          <w:lang w:eastAsia="en-AU"/>
        </w:rPr>
      </w:pPr>
      <w:hyperlink w:anchor="_Toc58271767" w:history="1">
        <w:r w:rsidR="00B552DB" w:rsidRPr="00317D18">
          <w:rPr>
            <w:rStyle w:val="Hyperlink"/>
          </w:rPr>
          <w:t>Check and update client details</w:t>
        </w:r>
        <w:r w:rsidR="00B552DB">
          <w:rPr>
            <w:webHidden/>
          </w:rPr>
          <w:tab/>
        </w:r>
        <w:r w:rsidR="00B552DB">
          <w:rPr>
            <w:webHidden/>
          </w:rPr>
          <w:fldChar w:fldCharType="begin"/>
        </w:r>
        <w:r w:rsidR="00B552DB">
          <w:rPr>
            <w:webHidden/>
          </w:rPr>
          <w:instrText xml:space="preserve"> PAGEREF _Toc58271767 \h </w:instrText>
        </w:r>
        <w:r w:rsidR="00B552DB">
          <w:rPr>
            <w:webHidden/>
          </w:rPr>
        </w:r>
        <w:r w:rsidR="00B552DB">
          <w:rPr>
            <w:webHidden/>
          </w:rPr>
          <w:fldChar w:fldCharType="separate"/>
        </w:r>
        <w:r w:rsidR="00B552DB">
          <w:rPr>
            <w:webHidden/>
          </w:rPr>
          <w:t>2</w:t>
        </w:r>
        <w:r w:rsidR="00B552DB">
          <w:rPr>
            <w:webHidden/>
          </w:rPr>
          <w:fldChar w:fldCharType="end"/>
        </w:r>
      </w:hyperlink>
    </w:p>
    <w:p w14:paraId="4F9B05A4" w14:textId="04F26475" w:rsidR="00B552DB" w:rsidRDefault="00C10395">
      <w:pPr>
        <w:pStyle w:val="TOC2"/>
        <w:rPr>
          <w:rFonts w:asciiTheme="minorHAnsi" w:eastAsiaTheme="minorEastAsia" w:hAnsiTheme="minorHAnsi" w:cstheme="minorBidi"/>
          <w:sz w:val="22"/>
          <w:szCs w:val="22"/>
          <w:lang w:eastAsia="en-AU"/>
        </w:rPr>
      </w:pPr>
      <w:hyperlink w:anchor="_Toc58271768" w:history="1">
        <w:r w:rsidR="00B552DB" w:rsidRPr="00317D18">
          <w:rPr>
            <w:rStyle w:val="Hyperlink"/>
          </w:rPr>
          <w:t>Check and update client address</w:t>
        </w:r>
        <w:r w:rsidR="00B552DB">
          <w:rPr>
            <w:webHidden/>
          </w:rPr>
          <w:tab/>
        </w:r>
        <w:r w:rsidR="00B552DB">
          <w:rPr>
            <w:webHidden/>
          </w:rPr>
          <w:fldChar w:fldCharType="begin"/>
        </w:r>
        <w:r w:rsidR="00B552DB">
          <w:rPr>
            <w:webHidden/>
          </w:rPr>
          <w:instrText xml:space="preserve"> PAGEREF _Toc58271768 \h </w:instrText>
        </w:r>
        <w:r w:rsidR="00B552DB">
          <w:rPr>
            <w:webHidden/>
          </w:rPr>
        </w:r>
        <w:r w:rsidR="00B552DB">
          <w:rPr>
            <w:webHidden/>
          </w:rPr>
          <w:fldChar w:fldCharType="separate"/>
        </w:r>
        <w:r w:rsidR="00B552DB">
          <w:rPr>
            <w:webHidden/>
          </w:rPr>
          <w:t>2</w:t>
        </w:r>
        <w:r w:rsidR="00B552DB">
          <w:rPr>
            <w:webHidden/>
          </w:rPr>
          <w:fldChar w:fldCharType="end"/>
        </w:r>
      </w:hyperlink>
    </w:p>
    <w:p w14:paraId="093445B0" w14:textId="52291DA6" w:rsidR="00B552DB" w:rsidRDefault="00C10395">
      <w:pPr>
        <w:pStyle w:val="TOC2"/>
        <w:rPr>
          <w:rFonts w:asciiTheme="minorHAnsi" w:eastAsiaTheme="minorEastAsia" w:hAnsiTheme="minorHAnsi" w:cstheme="minorBidi"/>
          <w:sz w:val="22"/>
          <w:szCs w:val="22"/>
          <w:lang w:eastAsia="en-AU"/>
        </w:rPr>
      </w:pPr>
      <w:hyperlink w:anchor="_Toc58271769" w:history="1">
        <w:r w:rsidR="00B552DB" w:rsidRPr="00317D18">
          <w:rPr>
            <w:rStyle w:val="Hyperlink"/>
          </w:rPr>
          <w:t>Check and update primary caregiver details</w:t>
        </w:r>
        <w:r w:rsidR="00B552DB">
          <w:rPr>
            <w:webHidden/>
          </w:rPr>
          <w:tab/>
        </w:r>
        <w:r w:rsidR="00B552DB">
          <w:rPr>
            <w:webHidden/>
          </w:rPr>
          <w:fldChar w:fldCharType="begin"/>
        </w:r>
        <w:r w:rsidR="00B552DB">
          <w:rPr>
            <w:webHidden/>
          </w:rPr>
          <w:instrText xml:space="preserve"> PAGEREF _Toc58271769 \h </w:instrText>
        </w:r>
        <w:r w:rsidR="00B552DB">
          <w:rPr>
            <w:webHidden/>
          </w:rPr>
        </w:r>
        <w:r w:rsidR="00B552DB">
          <w:rPr>
            <w:webHidden/>
          </w:rPr>
          <w:fldChar w:fldCharType="separate"/>
        </w:r>
        <w:r w:rsidR="00B552DB">
          <w:rPr>
            <w:webHidden/>
          </w:rPr>
          <w:t>3</w:t>
        </w:r>
        <w:r w:rsidR="00B552DB">
          <w:rPr>
            <w:webHidden/>
          </w:rPr>
          <w:fldChar w:fldCharType="end"/>
        </w:r>
      </w:hyperlink>
    </w:p>
    <w:p w14:paraId="35623400" w14:textId="7C5D8E3B" w:rsidR="00B552DB" w:rsidRDefault="00C10395">
      <w:pPr>
        <w:pStyle w:val="TOC1"/>
        <w:rPr>
          <w:rFonts w:asciiTheme="minorHAnsi" w:eastAsiaTheme="minorEastAsia" w:hAnsiTheme="minorHAnsi" w:cstheme="minorBidi"/>
          <w:b w:val="0"/>
          <w:sz w:val="22"/>
          <w:szCs w:val="22"/>
          <w:lang w:eastAsia="en-AU"/>
        </w:rPr>
      </w:pPr>
      <w:hyperlink w:anchor="_Toc58271770" w:history="1">
        <w:r w:rsidR="00B552DB" w:rsidRPr="00317D18">
          <w:rPr>
            <w:rStyle w:val="Hyperlink"/>
          </w:rPr>
          <w:t>Transfer in from a CDIS MCH Service provider</w:t>
        </w:r>
        <w:r w:rsidR="00B552DB">
          <w:rPr>
            <w:webHidden/>
          </w:rPr>
          <w:tab/>
        </w:r>
        <w:r w:rsidR="00B552DB">
          <w:rPr>
            <w:webHidden/>
          </w:rPr>
          <w:fldChar w:fldCharType="begin"/>
        </w:r>
        <w:r w:rsidR="00B552DB">
          <w:rPr>
            <w:webHidden/>
          </w:rPr>
          <w:instrText xml:space="preserve"> PAGEREF _Toc58271770 \h </w:instrText>
        </w:r>
        <w:r w:rsidR="00B552DB">
          <w:rPr>
            <w:webHidden/>
          </w:rPr>
        </w:r>
        <w:r w:rsidR="00B552DB">
          <w:rPr>
            <w:webHidden/>
          </w:rPr>
          <w:fldChar w:fldCharType="separate"/>
        </w:r>
        <w:r w:rsidR="00B552DB">
          <w:rPr>
            <w:webHidden/>
          </w:rPr>
          <w:t>3</w:t>
        </w:r>
        <w:r w:rsidR="00B552DB">
          <w:rPr>
            <w:webHidden/>
          </w:rPr>
          <w:fldChar w:fldCharType="end"/>
        </w:r>
      </w:hyperlink>
    </w:p>
    <w:p w14:paraId="1371AD48" w14:textId="04CF3819" w:rsidR="00B552DB" w:rsidRDefault="00C10395">
      <w:pPr>
        <w:pStyle w:val="TOC2"/>
        <w:rPr>
          <w:rFonts w:asciiTheme="minorHAnsi" w:eastAsiaTheme="minorEastAsia" w:hAnsiTheme="minorHAnsi" w:cstheme="minorBidi"/>
          <w:sz w:val="22"/>
          <w:szCs w:val="22"/>
          <w:lang w:eastAsia="en-AU"/>
        </w:rPr>
      </w:pPr>
      <w:hyperlink w:anchor="_Toc58271771" w:history="1">
        <w:r w:rsidR="00B552DB" w:rsidRPr="00317D18">
          <w:rPr>
            <w:rStyle w:val="Hyperlink"/>
          </w:rPr>
          <w:t>Permission given by primary caregiver to transfer client record</w:t>
        </w:r>
        <w:r w:rsidR="00B552DB">
          <w:rPr>
            <w:webHidden/>
          </w:rPr>
          <w:tab/>
        </w:r>
        <w:r w:rsidR="00B552DB">
          <w:rPr>
            <w:webHidden/>
          </w:rPr>
          <w:fldChar w:fldCharType="begin"/>
        </w:r>
        <w:r w:rsidR="00B552DB">
          <w:rPr>
            <w:webHidden/>
          </w:rPr>
          <w:instrText xml:space="preserve"> PAGEREF _Toc58271771 \h </w:instrText>
        </w:r>
        <w:r w:rsidR="00B552DB">
          <w:rPr>
            <w:webHidden/>
          </w:rPr>
        </w:r>
        <w:r w:rsidR="00B552DB">
          <w:rPr>
            <w:webHidden/>
          </w:rPr>
          <w:fldChar w:fldCharType="separate"/>
        </w:r>
        <w:r w:rsidR="00B552DB">
          <w:rPr>
            <w:webHidden/>
          </w:rPr>
          <w:t>3</w:t>
        </w:r>
        <w:r w:rsidR="00B552DB">
          <w:rPr>
            <w:webHidden/>
          </w:rPr>
          <w:fldChar w:fldCharType="end"/>
        </w:r>
      </w:hyperlink>
    </w:p>
    <w:p w14:paraId="0B116F5D" w14:textId="03BDCC44" w:rsidR="00B552DB" w:rsidRDefault="00C10395">
      <w:pPr>
        <w:pStyle w:val="TOC2"/>
        <w:rPr>
          <w:rFonts w:asciiTheme="minorHAnsi" w:eastAsiaTheme="minorEastAsia" w:hAnsiTheme="minorHAnsi" w:cstheme="minorBidi"/>
          <w:sz w:val="22"/>
          <w:szCs w:val="22"/>
          <w:lang w:eastAsia="en-AU"/>
        </w:rPr>
      </w:pPr>
      <w:hyperlink w:anchor="_Toc58271772" w:history="1">
        <w:r w:rsidR="00B552DB" w:rsidRPr="00317D18">
          <w:rPr>
            <w:rStyle w:val="Hyperlink"/>
          </w:rPr>
          <w:t>Search, select and transfer client record</w:t>
        </w:r>
        <w:r w:rsidR="00B552DB">
          <w:rPr>
            <w:webHidden/>
          </w:rPr>
          <w:tab/>
        </w:r>
        <w:r w:rsidR="00B552DB">
          <w:rPr>
            <w:webHidden/>
          </w:rPr>
          <w:fldChar w:fldCharType="begin"/>
        </w:r>
        <w:r w:rsidR="00B552DB">
          <w:rPr>
            <w:webHidden/>
          </w:rPr>
          <w:instrText xml:space="preserve"> PAGEREF _Toc58271772 \h </w:instrText>
        </w:r>
        <w:r w:rsidR="00B552DB">
          <w:rPr>
            <w:webHidden/>
          </w:rPr>
        </w:r>
        <w:r w:rsidR="00B552DB">
          <w:rPr>
            <w:webHidden/>
          </w:rPr>
          <w:fldChar w:fldCharType="separate"/>
        </w:r>
        <w:r w:rsidR="00B552DB">
          <w:rPr>
            <w:webHidden/>
          </w:rPr>
          <w:t>3</w:t>
        </w:r>
        <w:r w:rsidR="00B552DB">
          <w:rPr>
            <w:webHidden/>
          </w:rPr>
          <w:fldChar w:fldCharType="end"/>
        </w:r>
      </w:hyperlink>
    </w:p>
    <w:p w14:paraId="36E9EBD9" w14:textId="35F183D8" w:rsidR="00B552DB" w:rsidRDefault="00C10395">
      <w:pPr>
        <w:pStyle w:val="TOC2"/>
        <w:rPr>
          <w:rFonts w:asciiTheme="minorHAnsi" w:eastAsiaTheme="minorEastAsia" w:hAnsiTheme="minorHAnsi" w:cstheme="minorBidi"/>
          <w:sz w:val="22"/>
          <w:szCs w:val="22"/>
          <w:lang w:eastAsia="en-AU"/>
        </w:rPr>
      </w:pPr>
      <w:hyperlink w:anchor="_Toc58271773" w:history="1">
        <w:r w:rsidR="00B552DB" w:rsidRPr="00317D18">
          <w:rPr>
            <w:rStyle w:val="Hyperlink"/>
          </w:rPr>
          <w:t>Check that client record is open</w:t>
        </w:r>
        <w:r w:rsidR="00B552DB">
          <w:rPr>
            <w:webHidden/>
          </w:rPr>
          <w:tab/>
        </w:r>
        <w:r w:rsidR="00B552DB">
          <w:rPr>
            <w:webHidden/>
          </w:rPr>
          <w:fldChar w:fldCharType="begin"/>
        </w:r>
        <w:r w:rsidR="00B552DB">
          <w:rPr>
            <w:webHidden/>
          </w:rPr>
          <w:instrText xml:space="preserve"> PAGEREF _Toc58271773 \h </w:instrText>
        </w:r>
        <w:r w:rsidR="00B552DB">
          <w:rPr>
            <w:webHidden/>
          </w:rPr>
        </w:r>
        <w:r w:rsidR="00B552DB">
          <w:rPr>
            <w:webHidden/>
          </w:rPr>
          <w:fldChar w:fldCharType="separate"/>
        </w:r>
        <w:r w:rsidR="00B552DB">
          <w:rPr>
            <w:webHidden/>
          </w:rPr>
          <w:t>4</w:t>
        </w:r>
        <w:r w:rsidR="00B552DB">
          <w:rPr>
            <w:webHidden/>
          </w:rPr>
          <w:fldChar w:fldCharType="end"/>
        </w:r>
      </w:hyperlink>
    </w:p>
    <w:p w14:paraId="4709ABFD" w14:textId="72822298" w:rsidR="00B552DB" w:rsidRDefault="00C10395">
      <w:pPr>
        <w:pStyle w:val="TOC2"/>
        <w:rPr>
          <w:rFonts w:asciiTheme="minorHAnsi" w:eastAsiaTheme="minorEastAsia" w:hAnsiTheme="minorHAnsi" w:cstheme="minorBidi"/>
          <w:sz w:val="22"/>
          <w:szCs w:val="22"/>
          <w:lang w:eastAsia="en-AU"/>
        </w:rPr>
      </w:pPr>
      <w:hyperlink w:anchor="_Toc58271774" w:history="1">
        <w:r w:rsidR="00B552DB" w:rsidRPr="00317D18">
          <w:rPr>
            <w:rStyle w:val="Hyperlink"/>
          </w:rPr>
          <w:t>Check client consent has been recorded for the Victorian MCH service</w:t>
        </w:r>
        <w:r w:rsidR="00B552DB">
          <w:rPr>
            <w:webHidden/>
          </w:rPr>
          <w:tab/>
        </w:r>
        <w:r w:rsidR="00B552DB">
          <w:rPr>
            <w:webHidden/>
          </w:rPr>
          <w:fldChar w:fldCharType="begin"/>
        </w:r>
        <w:r w:rsidR="00B552DB">
          <w:rPr>
            <w:webHidden/>
          </w:rPr>
          <w:instrText xml:space="preserve"> PAGEREF _Toc58271774 \h </w:instrText>
        </w:r>
        <w:r w:rsidR="00B552DB">
          <w:rPr>
            <w:webHidden/>
          </w:rPr>
        </w:r>
        <w:r w:rsidR="00B552DB">
          <w:rPr>
            <w:webHidden/>
          </w:rPr>
          <w:fldChar w:fldCharType="separate"/>
        </w:r>
        <w:r w:rsidR="00B552DB">
          <w:rPr>
            <w:webHidden/>
          </w:rPr>
          <w:t>4</w:t>
        </w:r>
        <w:r w:rsidR="00B552DB">
          <w:rPr>
            <w:webHidden/>
          </w:rPr>
          <w:fldChar w:fldCharType="end"/>
        </w:r>
      </w:hyperlink>
    </w:p>
    <w:p w14:paraId="5917DFAD" w14:textId="517AC9D3" w:rsidR="00B552DB" w:rsidRDefault="00C10395">
      <w:pPr>
        <w:pStyle w:val="TOC2"/>
        <w:rPr>
          <w:rFonts w:asciiTheme="minorHAnsi" w:eastAsiaTheme="minorEastAsia" w:hAnsiTheme="minorHAnsi" w:cstheme="minorBidi"/>
          <w:sz w:val="22"/>
          <w:szCs w:val="22"/>
          <w:lang w:eastAsia="en-AU"/>
        </w:rPr>
      </w:pPr>
      <w:hyperlink w:anchor="_Toc58271775" w:history="1">
        <w:r w:rsidR="00B552DB" w:rsidRPr="00317D18">
          <w:rPr>
            <w:rStyle w:val="Hyperlink"/>
          </w:rPr>
          <w:t>Check and update client details</w:t>
        </w:r>
        <w:r w:rsidR="00B552DB">
          <w:rPr>
            <w:webHidden/>
          </w:rPr>
          <w:tab/>
        </w:r>
        <w:r w:rsidR="00B552DB">
          <w:rPr>
            <w:webHidden/>
          </w:rPr>
          <w:fldChar w:fldCharType="begin"/>
        </w:r>
        <w:r w:rsidR="00B552DB">
          <w:rPr>
            <w:webHidden/>
          </w:rPr>
          <w:instrText xml:space="preserve"> PAGEREF _Toc58271775 \h </w:instrText>
        </w:r>
        <w:r w:rsidR="00B552DB">
          <w:rPr>
            <w:webHidden/>
          </w:rPr>
        </w:r>
        <w:r w:rsidR="00B552DB">
          <w:rPr>
            <w:webHidden/>
          </w:rPr>
          <w:fldChar w:fldCharType="separate"/>
        </w:r>
        <w:r w:rsidR="00B552DB">
          <w:rPr>
            <w:webHidden/>
          </w:rPr>
          <w:t>4</w:t>
        </w:r>
        <w:r w:rsidR="00B552DB">
          <w:rPr>
            <w:webHidden/>
          </w:rPr>
          <w:fldChar w:fldCharType="end"/>
        </w:r>
      </w:hyperlink>
    </w:p>
    <w:p w14:paraId="03ECD6BA" w14:textId="0F068929" w:rsidR="00B552DB" w:rsidRDefault="00C10395">
      <w:pPr>
        <w:pStyle w:val="TOC2"/>
        <w:rPr>
          <w:rFonts w:asciiTheme="minorHAnsi" w:eastAsiaTheme="minorEastAsia" w:hAnsiTheme="minorHAnsi" w:cstheme="minorBidi"/>
          <w:sz w:val="22"/>
          <w:szCs w:val="22"/>
          <w:lang w:eastAsia="en-AU"/>
        </w:rPr>
      </w:pPr>
      <w:hyperlink w:anchor="_Toc58271776" w:history="1">
        <w:r w:rsidR="00B552DB" w:rsidRPr="00317D18">
          <w:rPr>
            <w:rStyle w:val="Hyperlink"/>
          </w:rPr>
          <w:t>Check and update client address</w:t>
        </w:r>
        <w:r w:rsidR="00B552DB">
          <w:rPr>
            <w:webHidden/>
          </w:rPr>
          <w:tab/>
        </w:r>
        <w:r w:rsidR="00B552DB">
          <w:rPr>
            <w:webHidden/>
          </w:rPr>
          <w:fldChar w:fldCharType="begin"/>
        </w:r>
        <w:r w:rsidR="00B552DB">
          <w:rPr>
            <w:webHidden/>
          </w:rPr>
          <w:instrText xml:space="preserve"> PAGEREF _Toc58271776 \h </w:instrText>
        </w:r>
        <w:r w:rsidR="00B552DB">
          <w:rPr>
            <w:webHidden/>
          </w:rPr>
        </w:r>
        <w:r w:rsidR="00B552DB">
          <w:rPr>
            <w:webHidden/>
          </w:rPr>
          <w:fldChar w:fldCharType="separate"/>
        </w:r>
        <w:r w:rsidR="00B552DB">
          <w:rPr>
            <w:webHidden/>
          </w:rPr>
          <w:t>5</w:t>
        </w:r>
        <w:r w:rsidR="00B552DB">
          <w:rPr>
            <w:webHidden/>
          </w:rPr>
          <w:fldChar w:fldCharType="end"/>
        </w:r>
      </w:hyperlink>
    </w:p>
    <w:p w14:paraId="2FF6601C" w14:textId="11EB3C54" w:rsidR="00B552DB" w:rsidRDefault="00C10395">
      <w:pPr>
        <w:pStyle w:val="TOC1"/>
        <w:rPr>
          <w:rFonts w:asciiTheme="minorHAnsi" w:eastAsiaTheme="minorEastAsia" w:hAnsiTheme="minorHAnsi" w:cstheme="minorBidi"/>
          <w:b w:val="0"/>
          <w:sz w:val="22"/>
          <w:szCs w:val="22"/>
          <w:lang w:eastAsia="en-AU"/>
        </w:rPr>
      </w:pPr>
      <w:hyperlink w:anchor="_Toc58271777" w:history="1">
        <w:r w:rsidR="00B552DB" w:rsidRPr="00317D18">
          <w:rPr>
            <w:rStyle w:val="Hyperlink"/>
          </w:rPr>
          <w:t>If an incorrect client record is transferred in from a CDIS MCH Service provider</w:t>
        </w:r>
        <w:r w:rsidR="00B552DB">
          <w:rPr>
            <w:webHidden/>
          </w:rPr>
          <w:tab/>
        </w:r>
        <w:r w:rsidR="00B552DB">
          <w:rPr>
            <w:webHidden/>
          </w:rPr>
          <w:fldChar w:fldCharType="begin"/>
        </w:r>
        <w:r w:rsidR="00B552DB">
          <w:rPr>
            <w:webHidden/>
          </w:rPr>
          <w:instrText xml:space="preserve"> PAGEREF _Toc58271777 \h </w:instrText>
        </w:r>
        <w:r w:rsidR="00B552DB">
          <w:rPr>
            <w:webHidden/>
          </w:rPr>
        </w:r>
        <w:r w:rsidR="00B552DB">
          <w:rPr>
            <w:webHidden/>
          </w:rPr>
          <w:fldChar w:fldCharType="separate"/>
        </w:r>
        <w:r w:rsidR="00B552DB">
          <w:rPr>
            <w:webHidden/>
          </w:rPr>
          <w:t>5</w:t>
        </w:r>
        <w:r w:rsidR="00B552DB">
          <w:rPr>
            <w:webHidden/>
          </w:rPr>
          <w:fldChar w:fldCharType="end"/>
        </w:r>
      </w:hyperlink>
    </w:p>
    <w:p w14:paraId="19D1D10A" w14:textId="3047FF2A" w:rsidR="00B552DB" w:rsidRDefault="00C10395">
      <w:pPr>
        <w:pStyle w:val="TOC1"/>
        <w:rPr>
          <w:rFonts w:asciiTheme="minorHAnsi" w:eastAsiaTheme="minorEastAsia" w:hAnsiTheme="minorHAnsi" w:cstheme="minorBidi"/>
          <w:b w:val="0"/>
          <w:sz w:val="22"/>
          <w:szCs w:val="22"/>
          <w:lang w:eastAsia="en-AU"/>
        </w:rPr>
      </w:pPr>
      <w:hyperlink w:anchor="_Toc58271778" w:history="1">
        <w:r w:rsidR="00B552DB" w:rsidRPr="00317D18">
          <w:rPr>
            <w:rStyle w:val="Hyperlink"/>
          </w:rPr>
          <w:t>Using the ‘MCH Service provider Transfer History’ screen</w:t>
        </w:r>
        <w:r w:rsidR="00B552DB">
          <w:rPr>
            <w:webHidden/>
          </w:rPr>
          <w:tab/>
        </w:r>
        <w:r w:rsidR="00B552DB">
          <w:rPr>
            <w:webHidden/>
          </w:rPr>
          <w:fldChar w:fldCharType="begin"/>
        </w:r>
        <w:r w:rsidR="00B552DB">
          <w:rPr>
            <w:webHidden/>
          </w:rPr>
          <w:instrText xml:space="preserve"> PAGEREF _Toc58271778 \h </w:instrText>
        </w:r>
        <w:r w:rsidR="00B552DB">
          <w:rPr>
            <w:webHidden/>
          </w:rPr>
        </w:r>
        <w:r w:rsidR="00B552DB">
          <w:rPr>
            <w:webHidden/>
          </w:rPr>
          <w:fldChar w:fldCharType="separate"/>
        </w:r>
        <w:r w:rsidR="00B552DB">
          <w:rPr>
            <w:webHidden/>
          </w:rPr>
          <w:t>5</w:t>
        </w:r>
        <w:r w:rsidR="00B552DB">
          <w:rPr>
            <w:webHidden/>
          </w:rPr>
          <w:fldChar w:fldCharType="end"/>
        </w:r>
      </w:hyperlink>
    </w:p>
    <w:p w14:paraId="214D2F52" w14:textId="2D831A2B" w:rsidR="00B552DB" w:rsidRDefault="00C10395">
      <w:pPr>
        <w:pStyle w:val="TOC2"/>
        <w:rPr>
          <w:rFonts w:asciiTheme="minorHAnsi" w:eastAsiaTheme="minorEastAsia" w:hAnsiTheme="minorHAnsi" w:cstheme="minorBidi"/>
          <w:sz w:val="22"/>
          <w:szCs w:val="22"/>
          <w:lang w:eastAsia="en-AU"/>
        </w:rPr>
      </w:pPr>
      <w:hyperlink w:anchor="_Toc58271779" w:history="1">
        <w:r w:rsidR="00B552DB" w:rsidRPr="00317D18">
          <w:rPr>
            <w:rStyle w:val="Hyperlink"/>
          </w:rPr>
          <w:t>Hint!</w:t>
        </w:r>
        <w:r w:rsidR="00B552DB">
          <w:rPr>
            <w:webHidden/>
          </w:rPr>
          <w:tab/>
        </w:r>
        <w:r w:rsidR="00B552DB">
          <w:rPr>
            <w:webHidden/>
          </w:rPr>
          <w:fldChar w:fldCharType="begin"/>
        </w:r>
        <w:r w:rsidR="00B552DB">
          <w:rPr>
            <w:webHidden/>
          </w:rPr>
          <w:instrText xml:space="preserve"> PAGEREF _Toc58271779 \h </w:instrText>
        </w:r>
        <w:r w:rsidR="00B552DB">
          <w:rPr>
            <w:webHidden/>
          </w:rPr>
        </w:r>
        <w:r w:rsidR="00B552DB">
          <w:rPr>
            <w:webHidden/>
          </w:rPr>
          <w:fldChar w:fldCharType="separate"/>
        </w:r>
        <w:r w:rsidR="00B552DB">
          <w:rPr>
            <w:webHidden/>
          </w:rPr>
          <w:t>6</w:t>
        </w:r>
        <w:r w:rsidR="00B552DB">
          <w:rPr>
            <w:webHidden/>
          </w:rPr>
          <w:fldChar w:fldCharType="end"/>
        </w:r>
      </w:hyperlink>
    </w:p>
    <w:p w14:paraId="672E0F0C" w14:textId="291D2998" w:rsidR="007173CA" w:rsidRDefault="00AD784C" w:rsidP="00D804C7">
      <w:pPr>
        <w:pStyle w:val="DHHSbody"/>
        <w:spacing w:before="240"/>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r>
        <w:fldChar w:fldCharType="end"/>
      </w:r>
    </w:p>
    <w:p w14:paraId="4B20D2E5" w14:textId="6AC9A6EF" w:rsidR="00CF33A2" w:rsidRDefault="00CF33A2" w:rsidP="00CF33A2">
      <w:pPr>
        <w:pStyle w:val="Heading1"/>
      </w:pPr>
      <w:bookmarkStart w:id="2" w:name="_Toc56153654"/>
      <w:bookmarkStart w:id="3" w:name="_Toc58271764"/>
      <w:r>
        <w:t>Overview</w:t>
      </w:r>
      <w:bookmarkEnd w:id="2"/>
      <w:bookmarkEnd w:id="3"/>
    </w:p>
    <w:p w14:paraId="45478511" w14:textId="77777777" w:rsidR="00CF33A2" w:rsidRDefault="00CF33A2" w:rsidP="00CF33A2">
      <w:pPr>
        <w:pStyle w:val="DHHSbody"/>
      </w:pPr>
      <w:r>
        <w:t xml:space="preserve">CDIS transfers are </w:t>
      </w:r>
      <w:r w:rsidRPr="008905BF">
        <w:rPr>
          <w:b/>
          <w:bCs/>
        </w:rPr>
        <w:t>always</w:t>
      </w:r>
      <w:r>
        <w:t xml:space="preserve"> performed from the </w:t>
      </w:r>
      <w:r>
        <w:rPr>
          <w:b/>
          <w:bCs/>
        </w:rPr>
        <w:t xml:space="preserve">new </w:t>
      </w:r>
      <w:r>
        <w:t>site or MCH Service provider.</w:t>
      </w:r>
    </w:p>
    <w:p w14:paraId="242ADCC2" w14:textId="3A0E20A1" w:rsidR="00CF33A2" w:rsidRPr="008905BF" w:rsidRDefault="00CF33A2" w:rsidP="00CF33A2">
      <w:pPr>
        <w:pStyle w:val="DHHSbody"/>
        <w:rPr>
          <w:b/>
          <w:bCs/>
        </w:rPr>
      </w:pPr>
      <w:r w:rsidRPr="008905BF">
        <w:rPr>
          <w:b/>
          <w:bCs/>
        </w:rPr>
        <w:t>Only transfer in</w:t>
      </w:r>
      <w:r>
        <w:rPr>
          <w:b/>
          <w:bCs/>
        </w:rPr>
        <w:t>.</w:t>
      </w:r>
    </w:p>
    <w:p w14:paraId="1B63D027" w14:textId="77777777" w:rsidR="00CF33A2" w:rsidRDefault="00CF33A2" w:rsidP="007062AB">
      <w:pPr>
        <w:pStyle w:val="DHHSbody"/>
      </w:pPr>
      <w:r>
        <w:t>The client record remains at the previous site or MCH Service provider until primary caregiver permission has been given to transfer the client record to the new site or MCH Service provider</w:t>
      </w:r>
    </w:p>
    <w:p w14:paraId="5F351B31" w14:textId="77777777" w:rsidR="00CF33A2" w:rsidRDefault="00CF33A2" w:rsidP="007062AB">
      <w:pPr>
        <w:pStyle w:val="DHHSbody"/>
      </w:pPr>
      <w:r>
        <w:t>This ensures that a client will continue to receive appointment reminders from the previous site or MCH Service provider until they engage with the new site or MCH Service provider – therefore increasing MCH engagement.</w:t>
      </w:r>
    </w:p>
    <w:p w14:paraId="13611B64" w14:textId="77777777" w:rsidR="00CF33A2" w:rsidRDefault="00CF33A2" w:rsidP="00CF33A2">
      <w:pPr>
        <w:rPr>
          <w:rFonts w:ascii="Arial" w:eastAsia="MS Gothic" w:hAnsi="Arial" w:cs="Arial"/>
          <w:bCs/>
          <w:color w:val="C5511A"/>
          <w:kern w:val="32"/>
          <w:sz w:val="36"/>
          <w:szCs w:val="40"/>
        </w:rPr>
      </w:pPr>
      <w:r>
        <w:br w:type="page"/>
      </w:r>
    </w:p>
    <w:p w14:paraId="0F649715" w14:textId="77777777" w:rsidR="00CF33A2" w:rsidRDefault="00CF33A2" w:rsidP="00CF33A2">
      <w:pPr>
        <w:pStyle w:val="Heading1"/>
      </w:pPr>
      <w:bookmarkStart w:id="4" w:name="_Toc56153655"/>
      <w:bookmarkStart w:id="5" w:name="_Toc58271765"/>
      <w:r w:rsidRPr="008905BF">
        <w:lastRenderedPageBreak/>
        <w:t>Change client record site</w:t>
      </w:r>
      <w:r>
        <w:t xml:space="preserve"> process</w:t>
      </w:r>
      <w:bookmarkEnd w:id="4"/>
      <w:bookmarkEnd w:id="5"/>
    </w:p>
    <w:p w14:paraId="2104CC9C" w14:textId="77777777" w:rsidR="00CF33A2" w:rsidRDefault="00CF33A2" w:rsidP="00CF33A2">
      <w:pPr>
        <w:pStyle w:val="DHHSbody"/>
      </w:pPr>
      <w:r>
        <w:t>This was</w:t>
      </w:r>
      <w:r w:rsidRPr="008905BF">
        <w:t xml:space="preserve"> previously referred to as </w:t>
      </w:r>
      <w:r>
        <w:t>‘</w:t>
      </w:r>
      <w:r w:rsidRPr="008905BF">
        <w:t>Internal Transfers</w:t>
      </w:r>
      <w:r>
        <w:t xml:space="preserve">’ </w:t>
      </w:r>
    </w:p>
    <w:p w14:paraId="502A3731" w14:textId="77777777" w:rsidR="00CF33A2" w:rsidRDefault="00CF33A2" w:rsidP="007062AB">
      <w:pPr>
        <w:pStyle w:val="DHHSbody"/>
      </w:pPr>
      <w:r>
        <w:rPr>
          <w:b/>
          <w:bCs/>
        </w:rPr>
        <w:t xml:space="preserve">Note: </w:t>
      </w:r>
      <w:r>
        <w:t>As per MCH service guidelines (2019):</w:t>
      </w:r>
    </w:p>
    <w:p w14:paraId="7E942751" w14:textId="77777777" w:rsidR="00CF33A2" w:rsidRPr="002A0FD0" w:rsidRDefault="00CF33A2" w:rsidP="007062AB">
      <w:pPr>
        <w:spacing w:after="120" w:line="270" w:lineRule="atLeast"/>
        <w:rPr>
          <w:rFonts w:ascii="Arial" w:eastAsia="Times" w:hAnsi="Arial"/>
          <w:noProof/>
          <w:lang w:eastAsia="en-AU"/>
        </w:rPr>
      </w:pPr>
      <w:r w:rsidRPr="002A0FD0">
        <w:rPr>
          <w:rFonts w:ascii="Arial" w:eastAsia="Times" w:hAnsi="Arial"/>
          <w:noProof/>
          <w:lang w:eastAsia="en-AU"/>
        </w:rPr>
        <w:t>The child client record remains at the previous MCH service site until the primary caregiver gives permission to transfer the child to another MCH service.</w:t>
      </w:r>
    </w:p>
    <w:p w14:paraId="09F54F7B" w14:textId="3877A960" w:rsidR="00CF33A2" w:rsidRDefault="00CF33A2" w:rsidP="00DD0FEE">
      <w:pPr>
        <w:spacing w:after="120" w:line="270" w:lineRule="atLeast"/>
      </w:pPr>
      <w:r w:rsidRPr="002A0FD0">
        <w:rPr>
          <w:rFonts w:ascii="Arial" w:eastAsia="Times" w:hAnsi="Arial"/>
          <w:noProof/>
          <w:lang w:eastAsia="en-AU"/>
        </w:rPr>
        <w:t>Specific permission needs to be given for others listed in client relationships, this includes parents, siblings and carers.</w:t>
      </w:r>
    </w:p>
    <w:p w14:paraId="22F6DC48" w14:textId="77777777" w:rsidR="00CF33A2" w:rsidRDefault="00CF33A2" w:rsidP="00CF33A2">
      <w:pPr>
        <w:pStyle w:val="Heading2"/>
      </w:pPr>
      <w:bookmarkStart w:id="6" w:name="_Change_client_record"/>
      <w:bookmarkStart w:id="7" w:name="_Toc58271766"/>
      <w:bookmarkEnd w:id="6"/>
      <w:r>
        <w:t>Change client record site</w:t>
      </w:r>
      <w:bookmarkEnd w:id="7"/>
    </w:p>
    <w:p w14:paraId="736D6B47" w14:textId="77777777" w:rsidR="00CF33A2" w:rsidRDefault="00CF33A2" w:rsidP="00CF33A2">
      <w:pPr>
        <w:pStyle w:val="DHHSnumberdigit"/>
      </w:pPr>
      <w:r>
        <w:t>From the CDIS Details (child) screen, open the ‘Client Details’ menu and select ‘Open/Change/Close Client’.</w:t>
      </w:r>
    </w:p>
    <w:p w14:paraId="47B97AAE" w14:textId="77777777" w:rsidR="00CF33A2" w:rsidRDefault="00CF33A2" w:rsidP="00CF33A2">
      <w:pPr>
        <w:pStyle w:val="DHHSnumberdigit"/>
      </w:pPr>
      <w:r>
        <w:t>In ‘Current Service Summary’, Select the ‘Update’ button</w:t>
      </w:r>
    </w:p>
    <w:p w14:paraId="31A430AA" w14:textId="77777777" w:rsidR="00CF33A2" w:rsidRDefault="00CF33A2" w:rsidP="00CF33A2">
      <w:pPr>
        <w:pStyle w:val="DHHSnumberdigit"/>
      </w:pPr>
      <w:r>
        <w:t xml:space="preserve">In the ‘Open Change Close’ pop up box: </w:t>
      </w:r>
    </w:p>
    <w:p w14:paraId="02EBC03B" w14:textId="77777777" w:rsidR="00CF33A2" w:rsidRDefault="00CF33A2" w:rsidP="00CF33A2">
      <w:pPr>
        <w:pStyle w:val="DHHSbulletafternumbers1"/>
      </w:pPr>
      <w:r>
        <w:t>Change is selected by default</w:t>
      </w:r>
    </w:p>
    <w:p w14:paraId="293A3C13" w14:textId="77777777" w:rsidR="00CF33A2" w:rsidRDefault="00CF33A2" w:rsidP="00CF33A2">
      <w:pPr>
        <w:pStyle w:val="DHHSbulletafternumbers1"/>
      </w:pPr>
      <w:r>
        <w:t>Under Site, select from look-up list or type first 3 letters of site and pick relevant site</w:t>
      </w:r>
    </w:p>
    <w:p w14:paraId="3A1F77ED" w14:textId="77777777" w:rsidR="00CF33A2" w:rsidRDefault="00CF33A2" w:rsidP="00CF33A2">
      <w:pPr>
        <w:pStyle w:val="DHHSbulletafternumbers1"/>
      </w:pPr>
      <w:r>
        <w:t>Select ‘Save’</w:t>
      </w:r>
    </w:p>
    <w:p w14:paraId="64489377" w14:textId="77777777" w:rsidR="00CF33A2" w:rsidRDefault="00CF33A2" w:rsidP="00CF33A2">
      <w:pPr>
        <w:pStyle w:val="Heading2"/>
      </w:pPr>
      <w:bookmarkStart w:id="8" w:name="_Check_and_update"/>
      <w:bookmarkStart w:id="9" w:name="_Toc58271767"/>
      <w:bookmarkEnd w:id="8"/>
      <w:r>
        <w:t>Check and update client details</w:t>
      </w:r>
      <w:bookmarkEnd w:id="9"/>
    </w:p>
    <w:p w14:paraId="4F4E2A4D" w14:textId="77777777" w:rsidR="00CF33A2" w:rsidRDefault="00CF33A2" w:rsidP="00CF33A2">
      <w:pPr>
        <w:pStyle w:val="DHHSnumberdigit"/>
      </w:pPr>
      <w:r>
        <w:t>From the CDIS Details (child) screen, open the ‘Client Details’ menu and select ‘Update Client Details’</w:t>
      </w:r>
    </w:p>
    <w:p w14:paraId="04B99F4C" w14:textId="77777777" w:rsidR="00CF33A2" w:rsidRDefault="00CF33A2" w:rsidP="00CF33A2">
      <w:pPr>
        <w:pStyle w:val="DHHSnumberdigit"/>
      </w:pPr>
      <w:r>
        <w:t>Check details and update if relevant</w:t>
      </w:r>
    </w:p>
    <w:p w14:paraId="6020D97C" w14:textId="77777777" w:rsidR="00CF33A2" w:rsidRDefault="00CF33A2" w:rsidP="00CF33A2">
      <w:pPr>
        <w:pStyle w:val="DHHSnumberdigit"/>
      </w:pPr>
      <w:r>
        <w:t>Select ‘Save’</w:t>
      </w:r>
    </w:p>
    <w:p w14:paraId="674450B2" w14:textId="77777777" w:rsidR="00CF33A2" w:rsidRDefault="00CF33A2" w:rsidP="00CF33A2">
      <w:pPr>
        <w:pStyle w:val="DHHSnumberdigit"/>
      </w:pPr>
      <w:r>
        <w:t>Select ‘Ok’ to successfully save.</w:t>
      </w:r>
    </w:p>
    <w:p w14:paraId="42D8B706" w14:textId="77777777" w:rsidR="00CF33A2" w:rsidRDefault="00CF33A2" w:rsidP="00CF33A2">
      <w:pPr>
        <w:pStyle w:val="Heading2"/>
      </w:pPr>
      <w:bookmarkStart w:id="10" w:name="_Check_and_update_1"/>
      <w:bookmarkStart w:id="11" w:name="_Toc58271768"/>
      <w:bookmarkEnd w:id="10"/>
      <w:r>
        <w:t>Check and update client address</w:t>
      </w:r>
      <w:bookmarkEnd w:id="11"/>
    </w:p>
    <w:p w14:paraId="0EF22C69" w14:textId="77777777" w:rsidR="00CF33A2" w:rsidRDefault="00CF33A2" w:rsidP="00CF33A2">
      <w:pPr>
        <w:pStyle w:val="DHHSnumberdigit"/>
      </w:pPr>
      <w:r>
        <w:t>From the CDIS Details (child) screen, open the ‘Client Details’ menu and select ‘Client Addresses’</w:t>
      </w:r>
    </w:p>
    <w:p w14:paraId="7B9E79B4" w14:textId="77777777" w:rsidR="00CF33A2" w:rsidRDefault="00CF33A2" w:rsidP="00CF33A2">
      <w:pPr>
        <w:pStyle w:val="DHHSnumberdigit"/>
      </w:pPr>
      <w:r>
        <w:t>Check the address and update if relevant</w:t>
      </w:r>
    </w:p>
    <w:p w14:paraId="09AFEC20" w14:textId="77777777" w:rsidR="00CF33A2" w:rsidRDefault="00CF33A2" w:rsidP="00CF33A2">
      <w:pPr>
        <w:pStyle w:val="DHHSnumberdigit"/>
      </w:pPr>
      <w:r>
        <w:t>Select the ‘Add Address’ button</w:t>
      </w:r>
    </w:p>
    <w:p w14:paraId="3D02334F" w14:textId="77777777" w:rsidR="00CF33A2" w:rsidRDefault="00CF33A2" w:rsidP="00CF33A2">
      <w:pPr>
        <w:pStyle w:val="DHHSnumberdigit"/>
      </w:pPr>
      <w:r>
        <w:t>In the ‘Update Address’ pop-up box:</w:t>
      </w:r>
    </w:p>
    <w:p w14:paraId="18773392" w14:textId="77777777" w:rsidR="00CF33A2" w:rsidRDefault="00CF33A2" w:rsidP="007062AB">
      <w:pPr>
        <w:pStyle w:val="DHHSbullet1"/>
      </w:pPr>
      <w:r>
        <w:t>Source: Select from the look-up list</w:t>
      </w:r>
    </w:p>
    <w:p w14:paraId="300221A9" w14:textId="77777777" w:rsidR="00CF33A2" w:rsidRDefault="00CF33A2" w:rsidP="007062AB">
      <w:pPr>
        <w:pStyle w:val="DHHSbullet1"/>
      </w:pPr>
      <w:r>
        <w:t>Address type: Select from look-up list – home is auto-filled by default. Enter other address fields</w:t>
      </w:r>
    </w:p>
    <w:p w14:paraId="5CD21E05" w14:textId="77777777" w:rsidR="00CF33A2" w:rsidRDefault="00CF33A2" w:rsidP="007062AB">
      <w:pPr>
        <w:pStyle w:val="DHHSbullet1"/>
      </w:pPr>
      <w:r>
        <w:t>Suburb: Enter first 3 letters, then select from the look-up list</w:t>
      </w:r>
    </w:p>
    <w:p w14:paraId="03D6868E" w14:textId="77777777" w:rsidR="00CF33A2" w:rsidRDefault="00CF33A2" w:rsidP="007062AB">
      <w:pPr>
        <w:pStyle w:val="DHHSbullet1"/>
      </w:pPr>
      <w:r>
        <w:t>Start date: Defaults to today’s date – edit by using digits or calendar box</w:t>
      </w:r>
    </w:p>
    <w:p w14:paraId="57F495CE" w14:textId="77777777" w:rsidR="00CF33A2" w:rsidRDefault="00CF33A2" w:rsidP="007062AB">
      <w:pPr>
        <w:pStyle w:val="DHHSbullet1"/>
      </w:pPr>
      <w:r>
        <w:t>Select ‘Primary Address’ checkbox</w:t>
      </w:r>
    </w:p>
    <w:p w14:paraId="5D23DDB8" w14:textId="77777777" w:rsidR="00CF33A2" w:rsidRDefault="00CF33A2" w:rsidP="007062AB">
      <w:pPr>
        <w:pStyle w:val="DHHSbullet1"/>
      </w:pPr>
      <w:r>
        <w:t>Select ‘Save’</w:t>
      </w:r>
    </w:p>
    <w:p w14:paraId="43FDCC89" w14:textId="77777777" w:rsidR="00CF33A2" w:rsidRDefault="00CF33A2" w:rsidP="00CF33A2">
      <w:pPr>
        <w:pStyle w:val="DHHSnumberdigit"/>
      </w:pPr>
      <w:r>
        <w:t>In the ‘Update Address: Relationships’ pop-up box:</w:t>
      </w:r>
    </w:p>
    <w:p w14:paraId="19156DEF" w14:textId="77777777" w:rsidR="00CF33A2" w:rsidRPr="00CF33A2" w:rsidRDefault="00CF33A2" w:rsidP="007062AB">
      <w:pPr>
        <w:pStyle w:val="DHHSbullet1"/>
      </w:pPr>
      <w:r w:rsidRPr="00CF33A2">
        <w:t>Select the checkbox of primary caregiver and others if relevant however this will remove all previous address history from other siblings or caregivers.</w:t>
      </w:r>
    </w:p>
    <w:p w14:paraId="662715F4" w14:textId="77777777" w:rsidR="00CF33A2" w:rsidRPr="00CF33A2" w:rsidRDefault="00CF33A2" w:rsidP="007062AB">
      <w:pPr>
        <w:pStyle w:val="DHHSbullet1"/>
      </w:pPr>
      <w:r w:rsidRPr="00CF33A2">
        <w:t>It is recommended that each client have their address updated individually.</w:t>
      </w:r>
    </w:p>
    <w:p w14:paraId="619F8EED" w14:textId="77777777" w:rsidR="00CF33A2" w:rsidRPr="00CF33A2" w:rsidRDefault="00CF33A2" w:rsidP="007062AB">
      <w:pPr>
        <w:pStyle w:val="DHHSbullet1"/>
      </w:pPr>
      <w:r w:rsidRPr="00CF33A2">
        <w:t>Select ‘Save’</w:t>
      </w:r>
    </w:p>
    <w:p w14:paraId="413B0E03" w14:textId="77777777" w:rsidR="00CF33A2" w:rsidRPr="007062AB" w:rsidRDefault="00CF33A2" w:rsidP="007062AB">
      <w:pPr>
        <w:pStyle w:val="DHHSbullet1"/>
      </w:pPr>
      <w:r w:rsidRPr="00CF33A2">
        <w:t>Select ‘Ok’ to successfully save changes.</w:t>
      </w:r>
      <w:bookmarkStart w:id="12" w:name="_GoBack"/>
      <w:bookmarkEnd w:id="12"/>
    </w:p>
    <w:p w14:paraId="119562DB" w14:textId="77777777" w:rsidR="00CF33A2" w:rsidRDefault="00CF33A2" w:rsidP="00CF33A2">
      <w:pPr>
        <w:pStyle w:val="Heading2"/>
      </w:pPr>
      <w:bookmarkStart w:id="13" w:name="_Toc58271769"/>
      <w:r>
        <w:lastRenderedPageBreak/>
        <w:t>Check and update primary caregiver details</w:t>
      </w:r>
      <w:bookmarkEnd w:id="13"/>
    </w:p>
    <w:p w14:paraId="2AFE3644" w14:textId="77777777" w:rsidR="00CF33A2" w:rsidRPr="003E1F8A" w:rsidRDefault="00CF33A2" w:rsidP="00CF33A2">
      <w:pPr>
        <w:pStyle w:val="DHHSbody"/>
      </w:pPr>
      <w:r w:rsidRPr="003E1F8A">
        <w:rPr>
          <w:b/>
          <w:bCs/>
        </w:rPr>
        <w:t>Note</w:t>
      </w:r>
      <w:r w:rsidRPr="003E1F8A">
        <w:t xml:space="preserve">: Ensure all children under six years old and primary caregivers are </w:t>
      </w:r>
      <w:r w:rsidRPr="003E1F8A">
        <w:rPr>
          <w:b/>
          <w:bCs/>
        </w:rPr>
        <w:t>open</w:t>
      </w:r>
      <w:r>
        <w:t>.</w:t>
      </w:r>
    </w:p>
    <w:p w14:paraId="757485D9" w14:textId="77777777" w:rsidR="00CF33A2" w:rsidRDefault="00CF33A2" w:rsidP="00CF33A2">
      <w:pPr>
        <w:pStyle w:val="DHHSnumberdigit"/>
      </w:pPr>
      <w:r>
        <w:t>From the CDIS Details (child) screen, open the ‘Client Details’ menu and select ‘Client Relationships’</w:t>
      </w:r>
    </w:p>
    <w:p w14:paraId="123FCA0D" w14:textId="77777777" w:rsidR="00CF33A2" w:rsidRDefault="00CF33A2" w:rsidP="00CF33A2">
      <w:pPr>
        <w:pStyle w:val="DHHSnumberdigit"/>
      </w:pPr>
      <w:r>
        <w:t>Open the Client Identifier Number hyperlink of the primary caregiver</w:t>
      </w:r>
    </w:p>
    <w:p w14:paraId="3436FDB6" w14:textId="77777777" w:rsidR="00CF33A2" w:rsidRDefault="00CF33A2" w:rsidP="00CF33A2">
      <w:pPr>
        <w:pStyle w:val="DHHSnumberdigit"/>
      </w:pPr>
      <w:r>
        <w:t xml:space="preserve">In the CDIS Details (primary caregiver) screen, open the ‘Client Details’ menu and select ‘Update Client Details’ </w:t>
      </w:r>
    </w:p>
    <w:p w14:paraId="3CAFF04E" w14:textId="77777777" w:rsidR="00CF33A2" w:rsidRDefault="00CF33A2" w:rsidP="00CF33A2">
      <w:pPr>
        <w:pStyle w:val="DHHSnumberdigit"/>
      </w:pPr>
      <w:r>
        <w:t>Check the details and update where needed –particularly home, mobile and email details</w:t>
      </w:r>
    </w:p>
    <w:p w14:paraId="44A2BB39" w14:textId="77777777" w:rsidR="00CF33A2" w:rsidRDefault="00CF33A2" w:rsidP="00CF33A2">
      <w:pPr>
        <w:pStyle w:val="DHHSnumberdigit"/>
      </w:pPr>
      <w:r>
        <w:t>Select ‘Save’</w:t>
      </w:r>
    </w:p>
    <w:p w14:paraId="31F56036" w14:textId="77777777" w:rsidR="00CF33A2" w:rsidRDefault="00CF33A2" w:rsidP="00CF33A2">
      <w:pPr>
        <w:pStyle w:val="DHHSnumberdigit"/>
      </w:pPr>
      <w:r>
        <w:t>Select ‘Ok’ to successfully save.</w:t>
      </w:r>
    </w:p>
    <w:p w14:paraId="2D78BDAD" w14:textId="77777777" w:rsidR="00CF33A2" w:rsidRPr="003E1F8A" w:rsidRDefault="00CF33A2" w:rsidP="00CF33A2">
      <w:pPr>
        <w:pStyle w:val="DHHSbodyaftertablefigure"/>
        <w:pBdr>
          <w:top w:val="single" w:sz="18" w:space="1" w:color="C5511A"/>
          <w:left w:val="single" w:sz="18" w:space="4" w:color="C5511A"/>
          <w:bottom w:val="single" w:sz="18" w:space="1" w:color="C5511A"/>
          <w:right w:val="single" w:sz="18" w:space="4" w:color="C5511A"/>
        </w:pBdr>
      </w:pPr>
      <w:r>
        <w:rPr>
          <w:b/>
          <w:bCs/>
        </w:rPr>
        <w:t xml:space="preserve">Note: </w:t>
      </w:r>
      <w:r>
        <w:t xml:space="preserve">Repeat the </w:t>
      </w:r>
      <w:r w:rsidRPr="00D75655">
        <w:t>Change client record site process</w:t>
      </w:r>
      <w:r>
        <w:t xml:space="preserve"> for the primary caregiver, any caregivers and siblings if relevant.</w:t>
      </w:r>
    </w:p>
    <w:p w14:paraId="0C116952" w14:textId="77777777" w:rsidR="00CF33A2" w:rsidRDefault="00CF33A2" w:rsidP="00CF33A2">
      <w:pPr>
        <w:pStyle w:val="Heading1"/>
      </w:pPr>
      <w:bookmarkStart w:id="14" w:name="_Transfer_in_from"/>
      <w:bookmarkStart w:id="15" w:name="_Toc56153656"/>
      <w:bookmarkStart w:id="16" w:name="_Toc58271770"/>
      <w:bookmarkEnd w:id="14"/>
      <w:r w:rsidRPr="00D75655">
        <w:t xml:space="preserve">Transfer </w:t>
      </w:r>
      <w:r>
        <w:t>in</w:t>
      </w:r>
      <w:r w:rsidRPr="00D75655">
        <w:t xml:space="preserve"> from a CDIS </w:t>
      </w:r>
      <w:r>
        <w:t>MCH Service provider</w:t>
      </w:r>
      <w:bookmarkEnd w:id="15"/>
      <w:bookmarkEnd w:id="16"/>
    </w:p>
    <w:p w14:paraId="13022F9B" w14:textId="77777777" w:rsidR="00CF33A2" w:rsidRDefault="00CF33A2" w:rsidP="007062AB">
      <w:pPr>
        <w:pStyle w:val="DHHSbody"/>
      </w:pPr>
      <w:r>
        <w:rPr>
          <w:b/>
          <w:bCs/>
        </w:rPr>
        <w:t xml:space="preserve">Note: </w:t>
      </w:r>
      <w:r>
        <w:t>As per MCH service guidelines (2019):</w:t>
      </w:r>
    </w:p>
    <w:p w14:paraId="55E9055B" w14:textId="77777777" w:rsidR="00CF33A2" w:rsidRPr="002A0FD0" w:rsidRDefault="00CF33A2" w:rsidP="007062AB">
      <w:pPr>
        <w:spacing w:after="120" w:line="270" w:lineRule="atLeast"/>
        <w:rPr>
          <w:rFonts w:ascii="Arial" w:eastAsia="Times" w:hAnsi="Arial"/>
          <w:noProof/>
          <w:lang w:eastAsia="en-AU"/>
        </w:rPr>
      </w:pPr>
      <w:r w:rsidRPr="002A0FD0">
        <w:rPr>
          <w:rFonts w:ascii="Arial" w:eastAsia="Times" w:hAnsi="Arial"/>
          <w:noProof/>
          <w:lang w:eastAsia="en-AU"/>
        </w:rPr>
        <w:t>The child client record remains at the previous MCH service site until the primary caregiver gives permission to transfer the child to another MCH service.</w:t>
      </w:r>
    </w:p>
    <w:p w14:paraId="677F48CD" w14:textId="77777777" w:rsidR="00CF33A2" w:rsidRPr="002A0FD0" w:rsidRDefault="00CF33A2" w:rsidP="007062AB">
      <w:pPr>
        <w:spacing w:after="120" w:line="270" w:lineRule="atLeast"/>
        <w:rPr>
          <w:rFonts w:ascii="Arial" w:eastAsia="Times" w:hAnsi="Arial"/>
          <w:noProof/>
          <w:lang w:eastAsia="en-AU"/>
        </w:rPr>
      </w:pPr>
      <w:r w:rsidRPr="002A0FD0">
        <w:rPr>
          <w:rFonts w:ascii="Arial" w:eastAsia="Times" w:hAnsi="Arial"/>
          <w:noProof/>
          <w:lang w:eastAsia="en-AU"/>
        </w:rPr>
        <w:t>Specific permission needs to be given for others listed in client relationships, this includes parents, siblings and carers.</w:t>
      </w:r>
    </w:p>
    <w:p w14:paraId="1918CB06" w14:textId="77777777" w:rsidR="00CF33A2" w:rsidRDefault="00CF33A2" w:rsidP="00CF33A2">
      <w:pPr>
        <w:pStyle w:val="DHHSbody"/>
      </w:pPr>
    </w:p>
    <w:p w14:paraId="673163E5" w14:textId="77777777" w:rsidR="00CF33A2" w:rsidRDefault="00CF33A2" w:rsidP="00CF33A2">
      <w:pPr>
        <w:pStyle w:val="Heading2"/>
      </w:pPr>
      <w:bookmarkStart w:id="17" w:name="_Toc58271771"/>
      <w:r w:rsidRPr="00D75655">
        <w:t>Permission given by primary caregiver to transfer client record</w:t>
      </w:r>
      <w:bookmarkEnd w:id="17"/>
    </w:p>
    <w:p w14:paraId="6CD2234D" w14:textId="77777777" w:rsidR="00CF33A2" w:rsidRDefault="00CF33A2" w:rsidP="00CF33A2">
      <w:pPr>
        <w:pStyle w:val="DHHSnumberdigit"/>
        <w:numPr>
          <w:ilvl w:val="0"/>
          <w:numId w:val="23"/>
        </w:numPr>
      </w:pPr>
      <w:r w:rsidRPr="00D75655">
        <w:t>Specific permission needs to be given for others listed in Client Relationships</w:t>
      </w:r>
      <w:r>
        <w:t>.</w:t>
      </w:r>
    </w:p>
    <w:p w14:paraId="54A13C61" w14:textId="77777777" w:rsidR="00CF33A2" w:rsidRDefault="00CF33A2" w:rsidP="00CF33A2">
      <w:pPr>
        <w:pStyle w:val="Heading2"/>
      </w:pPr>
      <w:bookmarkStart w:id="18" w:name="_Toc58271772"/>
      <w:r>
        <w:t>Search, select and transfer client record</w:t>
      </w:r>
      <w:bookmarkEnd w:id="18"/>
    </w:p>
    <w:p w14:paraId="4896355F" w14:textId="77777777" w:rsidR="00CF33A2" w:rsidRDefault="00CF33A2" w:rsidP="00CF33A2">
      <w:pPr>
        <w:pStyle w:val="DHHSnumberdigit"/>
        <w:numPr>
          <w:ilvl w:val="0"/>
          <w:numId w:val="23"/>
        </w:numPr>
      </w:pPr>
      <w:r>
        <w:t>From the Search screen:</w:t>
      </w:r>
    </w:p>
    <w:p w14:paraId="458A5913" w14:textId="77777777" w:rsidR="00CF33A2" w:rsidRDefault="00CF33A2" w:rsidP="007062AB">
      <w:pPr>
        <w:pStyle w:val="DHHSbullet1"/>
      </w:pPr>
      <w:r>
        <w:t>MCH Service provider: Select ‘State’</w:t>
      </w:r>
    </w:p>
    <w:p w14:paraId="67880664" w14:textId="77777777" w:rsidR="00CF33A2" w:rsidRDefault="00CF33A2" w:rsidP="007062AB">
      <w:pPr>
        <w:pStyle w:val="DHHSbullet1"/>
      </w:pPr>
      <w:r>
        <w:t>Last name: Enter first 3 letters</w:t>
      </w:r>
    </w:p>
    <w:p w14:paraId="686A1805" w14:textId="77777777" w:rsidR="00CF33A2" w:rsidRDefault="00CF33A2" w:rsidP="007062AB">
      <w:pPr>
        <w:pStyle w:val="DHHSbullet1"/>
      </w:pPr>
      <w:r>
        <w:t>First name: Enter first 3 letters</w:t>
      </w:r>
    </w:p>
    <w:p w14:paraId="49287505" w14:textId="77777777" w:rsidR="00CF33A2" w:rsidRDefault="00CF33A2" w:rsidP="007062AB">
      <w:pPr>
        <w:pStyle w:val="DHHSbullet1"/>
      </w:pPr>
      <w:r>
        <w:t>Select ‘Search’</w:t>
      </w:r>
    </w:p>
    <w:p w14:paraId="301E2EAA" w14:textId="77777777" w:rsidR="00CF33A2" w:rsidRDefault="00CF33A2" w:rsidP="00CF33A2">
      <w:pPr>
        <w:pStyle w:val="DHHSnumberdigit"/>
      </w:pPr>
      <w:r>
        <w:t>Open the Client Identifier Number hyperlink of the relevant client</w:t>
      </w:r>
    </w:p>
    <w:p w14:paraId="10F0EE2D" w14:textId="77777777" w:rsidR="00CF33A2" w:rsidRDefault="00CF33A2" w:rsidP="00CF33A2">
      <w:pPr>
        <w:pStyle w:val="DHHSnumberdigit"/>
      </w:pPr>
      <w:r>
        <w:t>In ‘Transfer Client’:</w:t>
      </w:r>
    </w:p>
    <w:p w14:paraId="05EDF397" w14:textId="77777777" w:rsidR="00CF33A2" w:rsidRDefault="00CF33A2" w:rsidP="007062AB">
      <w:pPr>
        <w:pStyle w:val="DHHSbullet1"/>
      </w:pPr>
      <w:r>
        <w:t>Transfer Reason: Select ‘Changed Municipality’ from look-up list</w:t>
      </w:r>
    </w:p>
    <w:p w14:paraId="14A6A706" w14:textId="77777777" w:rsidR="00CF33A2" w:rsidRDefault="00CF33A2" w:rsidP="007062AB">
      <w:pPr>
        <w:pStyle w:val="DHHSbullet1"/>
      </w:pPr>
      <w:r>
        <w:t>Override (if necessary): Select receiving site from look-up list</w:t>
      </w:r>
    </w:p>
    <w:p w14:paraId="58624960" w14:textId="77777777" w:rsidR="00CF33A2" w:rsidRDefault="00CF33A2" w:rsidP="007062AB">
      <w:pPr>
        <w:pStyle w:val="DHHSbullet1"/>
      </w:pPr>
      <w:r>
        <w:t>Select the checkbox to tick ‘Cancel client’s appointments in current MCH Service provider’</w:t>
      </w:r>
    </w:p>
    <w:p w14:paraId="4DA5CA8E" w14:textId="77777777" w:rsidR="00CF33A2" w:rsidRDefault="00CF33A2" w:rsidP="007062AB">
      <w:pPr>
        <w:pStyle w:val="DHHSbullet1"/>
      </w:pPr>
      <w:r>
        <w:t>Comments: Enter comments in the free text field if relevant, such as ‘Verbal permission given by primary caregiver &lt;name&gt; for the transfer of records.’</w:t>
      </w:r>
    </w:p>
    <w:p w14:paraId="6C588BE4" w14:textId="77777777" w:rsidR="00CF33A2" w:rsidRPr="00DA1E5E" w:rsidRDefault="00CF33A2" w:rsidP="007062AB">
      <w:pPr>
        <w:pStyle w:val="DHHSbullet1"/>
        <w:rPr>
          <w:highlight w:val="yellow"/>
        </w:rPr>
      </w:pPr>
      <w:r w:rsidRPr="00DA1E5E">
        <w:rPr>
          <w:highlight w:val="yellow"/>
        </w:rPr>
        <w:t>Any current Program enrolments will be listed on the screen. These enrolments will end upon transfer. Take note of any actions to be taken regarding Program enrolment with your service provider.</w:t>
      </w:r>
    </w:p>
    <w:p w14:paraId="1BFB8FA9" w14:textId="77777777" w:rsidR="00CF33A2" w:rsidRDefault="00CF33A2" w:rsidP="00CF33A2">
      <w:pPr>
        <w:pStyle w:val="DHHSnumberdigit"/>
      </w:pPr>
      <w:r>
        <w:t>Select the ‘Transfer client to my MCH Service provider’ button</w:t>
      </w:r>
    </w:p>
    <w:p w14:paraId="7E1E3B82" w14:textId="4DDAD3D4" w:rsidR="00CF33A2" w:rsidRDefault="00CF33A2" w:rsidP="00DD0FEE">
      <w:pPr>
        <w:pStyle w:val="DHHSnumberdigit"/>
        <w:numPr>
          <w:ilvl w:val="0"/>
          <w:numId w:val="0"/>
        </w:numPr>
        <w:rPr>
          <w:color w:val="C5511A"/>
          <w:sz w:val="28"/>
          <w:szCs w:val="28"/>
        </w:rPr>
      </w:pPr>
      <w:r>
        <w:rPr>
          <w:noProof/>
        </w:rPr>
        <w:lastRenderedPageBreak/>
        <w:drawing>
          <wp:inline distT="0" distB="0" distL="0" distR="0" wp14:anchorId="3A4187ED" wp14:editId="1BC3CA8F">
            <wp:extent cx="6479540" cy="2700020"/>
            <wp:effectExtent l="0" t="0" r="0" b="5080"/>
            <wp:docPr id="5" name="Picture 5" descr="Screen shot of proces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79540" cy="2700020"/>
                    </a:xfrm>
                    <a:prstGeom prst="rect">
                      <a:avLst/>
                    </a:prstGeom>
                  </pic:spPr>
                </pic:pic>
              </a:graphicData>
            </a:graphic>
          </wp:inline>
        </w:drawing>
      </w:r>
      <w:bookmarkStart w:id="19" w:name="_Check_that_client"/>
      <w:bookmarkEnd w:id="19"/>
    </w:p>
    <w:p w14:paraId="68DDF045" w14:textId="77777777" w:rsidR="00CF33A2" w:rsidRDefault="00CF33A2" w:rsidP="00CF33A2">
      <w:pPr>
        <w:pStyle w:val="Heading2"/>
      </w:pPr>
      <w:bookmarkStart w:id="20" w:name="_Toc58271773"/>
      <w:r>
        <w:t>Check that client record is open</w:t>
      </w:r>
      <w:bookmarkEnd w:id="20"/>
    </w:p>
    <w:p w14:paraId="2557859F" w14:textId="77777777" w:rsidR="00CF33A2" w:rsidRDefault="00CF33A2" w:rsidP="00CF33A2">
      <w:pPr>
        <w:pStyle w:val="DHHSbody"/>
      </w:pPr>
      <w:r>
        <w:rPr>
          <w:b/>
          <w:bCs/>
        </w:rPr>
        <w:t xml:space="preserve">Note: </w:t>
      </w:r>
      <w:r>
        <w:t>Open the client record if closed</w:t>
      </w:r>
    </w:p>
    <w:p w14:paraId="29ADF696" w14:textId="77777777" w:rsidR="00CF33A2" w:rsidRDefault="00CF33A2" w:rsidP="00CF33A2">
      <w:pPr>
        <w:pStyle w:val="DHHSnumberdigit"/>
      </w:pPr>
      <w:r>
        <w:t>From the CDIS Details (child) screen, open the ‘Client Details’ menu and select ‘Open/Change/Close Client’</w:t>
      </w:r>
    </w:p>
    <w:p w14:paraId="11D99975" w14:textId="77777777" w:rsidR="00CF33A2" w:rsidRDefault="00CF33A2" w:rsidP="00CF33A2">
      <w:pPr>
        <w:pStyle w:val="DHHSnumberdigit"/>
      </w:pPr>
      <w:r>
        <w:t>Select the ‘Update’ button</w:t>
      </w:r>
    </w:p>
    <w:p w14:paraId="63E0E37C" w14:textId="77777777" w:rsidR="00CF33A2" w:rsidRDefault="00CF33A2" w:rsidP="00CF33A2">
      <w:pPr>
        <w:pStyle w:val="DHHSnumberdigit"/>
      </w:pPr>
      <w:r>
        <w:t>In the ‘Open Change Close’ pop-up box:</w:t>
      </w:r>
    </w:p>
    <w:p w14:paraId="4583FEE9" w14:textId="77777777" w:rsidR="00CF33A2" w:rsidRDefault="00CF33A2" w:rsidP="007062AB">
      <w:pPr>
        <w:pStyle w:val="DHHSbullet1"/>
      </w:pPr>
      <w:r>
        <w:t>If ‘Closed’, ‘Open’ is selected by default</w:t>
      </w:r>
    </w:p>
    <w:p w14:paraId="73D71BF0" w14:textId="77777777" w:rsidR="00CF33A2" w:rsidRDefault="00CF33A2" w:rsidP="007062AB">
      <w:pPr>
        <w:pStyle w:val="DHHSbullet1"/>
      </w:pPr>
      <w:r>
        <w:t>Site: Ensure correct site is selected from look-up</w:t>
      </w:r>
    </w:p>
    <w:p w14:paraId="1E57CA97" w14:textId="77777777" w:rsidR="00CF33A2" w:rsidRDefault="00CF33A2" w:rsidP="007062AB">
      <w:pPr>
        <w:pStyle w:val="DHHSbullet1"/>
      </w:pPr>
      <w:r>
        <w:t>Select ‘Save’</w:t>
      </w:r>
    </w:p>
    <w:p w14:paraId="2903B4D6" w14:textId="77777777" w:rsidR="00CF33A2" w:rsidRDefault="00CF33A2" w:rsidP="00CF33A2">
      <w:pPr>
        <w:pStyle w:val="Heading2"/>
      </w:pPr>
      <w:bookmarkStart w:id="21" w:name="_Check_client_consent"/>
      <w:bookmarkStart w:id="22" w:name="_Toc58271774"/>
      <w:bookmarkEnd w:id="21"/>
      <w:r>
        <w:t>Check client consent has been recorded for the Victorian MCH service</w:t>
      </w:r>
      <w:bookmarkEnd w:id="22"/>
    </w:p>
    <w:p w14:paraId="0E3D2F24" w14:textId="77777777" w:rsidR="00CF33A2" w:rsidRDefault="00CF33A2" w:rsidP="00CF33A2">
      <w:pPr>
        <w:pStyle w:val="DHHSnumberdigit"/>
      </w:pPr>
      <w:r>
        <w:t>From the CDIS Details (child) screen, open the ‘Client Details’ menu and select ‘Consent’</w:t>
      </w:r>
    </w:p>
    <w:p w14:paraId="5C4630CC" w14:textId="77777777" w:rsidR="00CF33A2" w:rsidRDefault="00CF33A2" w:rsidP="00CF33A2">
      <w:pPr>
        <w:pStyle w:val="DHHSnumberdigit"/>
      </w:pPr>
      <w:r>
        <w:t xml:space="preserve">Under ‘Victorian Maternal and Child Health Service’, select the </w:t>
      </w:r>
      <w:proofErr w:type="gramStart"/>
      <w:r>
        <w:t>‘ Add</w:t>
      </w:r>
      <w:proofErr w:type="gramEnd"/>
      <w:r>
        <w:t>’ button</w:t>
      </w:r>
    </w:p>
    <w:p w14:paraId="0BCAEF35" w14:textId="77777777" w:rsidR="00CF33A2" w:rsidRDefault="00CF33A2" w:rsidP="00CF33A2">
      <w:pPr>
        <w:pStyle w:val="DHHSnumberdigit"/>
      </w:pPr>
      <w:r>
        <w:t>Under ‘Update Consent for Maternal and Child Health Service’:</w:t>
      </w:r>
    </w:p>
    <w:p w14:paraId="034789B7" w14:textId="77777777" w:rsidR="00CF33A2" w:rsidRDefault="00CF33A2" w:rsidP="007062AB">
      <w:pPr>
        <w:pStyle w:val="DHHSbullet1"/>
      </w:pPr>
      <w:r>
        <w:t>Date consent signed or updated: Enter using digits or calendar box</w:t>
      </w:r>
    </w:p>
    <w:p w14:paraId="6A7AF391" w14:textId="77777777" w:rsidR="00CF33A2" w:rsidRDefault="00CF33A2" w:rsidP="007062AB">
      <w:pPr>
        <w:pStyle w:val="DHHSbullet1"/>
      </w:pPr>
      <w:r>
        <w:t>Type: Select ‘Universal’ from look-up list</w:t>
      </w:r>
    </w:p>
    <w:p w14:paraId="09DEE377" w14:textId="77777777" w:rsidR="00CF33A2" w:rsidRDefault="00CF33A2" w:rsidP="007062AB">
      <w:pPr>
        <w:pStyle w:val="DHHSbullet1"/>
      </w:pPr>
      <w:r>
        <w:t>Consent for service: Select appropriate from look-up list</w:t>
      </w:r>
    </w:p>
    <w:p w14:paraId="46C8F1EB" w14:textId="77777777" w:rsidR="00CF33A2" w:rsidRDefault="00CF33A2" w:rsidP="007062AB">
      <w:pPr>
        <w:pStyle w:val="DHHSbullet1"/>
      </w:pPr>
      <w:r>
        <w:t>Privacy information: Select appropriate from look-up list</w:t>
      </w:r>
    </w:p>
    <w:p w14:paraId="25F5AC39" w14:textId="77777777" w:rsidR="00CF33A2" w:rsidRDefault="00CF33A2" w:rsidP="007062AB">
      <w:pPr>
        <w:pStyle w:val="DHHSbullet1"/>
      </w:pPr>
      <w:r>
        <w:t>‘Victorian/MCH Service provider’: Select ‘Victorian MCH Service’ from look-up list</w:t>
      </w:r>
    </w:p>
    <w:p w14:paraId="5CDCD71B" w14:textId="77777777" w:rsidR="00CF33A2" w:rsidRDefault="00CF33A2" w:rsidP="007062AB">
      <w:pPr>
        <w:pStyle w:val="DHHSbullet1"/>
      </w:pPr>
      <w:r>
        <w:t xml:space="preserve">Consent form status: Select appropriate from look-up list – upload attachment as required. </w:t>
      </w:r>
      <w:r>
        <w:br/>
      </w:r>
      <w:r w:rsidRPr="00066263">
        <w:rPr>
          <w:b/>
          <w:bCs/>
        </w:rPr>
        <w:t xml:space="preserve">Note: </w:t>
      </w:r>
      <w:r w:rsidRPr="00066263">
        <w:t xml:space="preserve">Additional </w:t>
      </w:r>
      <w:r>
        <w:t>c</w:t>
      </w:r>
      <w:r w:rsidRPr="00066263">
        <w:t>onsent</w:t>
      </w:r>
      <w:r>
        <w:t>s</w:t>
      </w:r>
      <w:r w:rsidRPr="00066263">
        <w:t xml:space="preserve"> for individual </w:t>
      </w:r>
      <w:r>
        <w:t>MCH Service provider</w:t>
      </w:r>
      <w:r w:rsidRPr="00066263">
        <w:t xml:space="preserve">s </w:t>
      </w:r>
      <w:r>
        <w:t>and</w:t>
      </w:r>
      <w:r w:rsidRPr="00066263">
        <w:t xml:space="preserve"> specific programs may also be </w:t>
      </w:r>
      <w:r>
        <w:t xml:space="preserve">needed </w:t>
      </w:r>
      <w:r w:rsidRPr="00066263">
        <w:t xml:space="preserve">as per </w:t>
      </w:r>
      <w:r>
        <w:t>MCH Service provider</w:t>
      </w:r>
      <w:r w:rsidRPr="00066263">
        <w:t>’s internal policy</w:t>
      </w:r>
      <w:r>
        <w:t xml:space="preserve"> – attach documents here as needed</w:t>
      </w:r>
    </w:p>
    <w:p w14:paraId="1F34FCD4" w14:textId="77777777" w:rsidR="00CF33A2" w:rsidRDefault="00CF33A2" w:rsidP="007062AB">
      <w:pPr>
        <w:pStyle w:val="DHHSbullet1"/>
      </w:pPr>
      <w:r>
        <w:t>Consent notes: Enter in free text field if relevant</w:t>
      </w:r>
    </w:p>
    <w:p w14:paraId="4ED41892" w14:textId="77777777" w:rsidR="00CF33A2" w:rsidRDefault="00CF33A2" w:rsidP="007062AB">
      <w:pPr>
        <w:pStyle w:val="DHHSbullet1"/>
      </w:pPr>
      <w:r>
        <w:t>Select ‘Save’</w:t>
      </w:r>
    </w:p>
    <w:p w14:paraId="39BF84C9" w14:textId="77777777" w:rsidR="00CF33A2" w:rsidRDefault="00CF33A2" w:rsidP="00CF33A2">
      <w:pPr>
        <w:pStyle w:val="DHHSnumberdigit"/>
      </w:pPr>
      <w:r>
        <w:t>Select ‘Ok’ to successfully save.</w:t>
      </w:r>
    </w:p>
    <w:p w14:paraId="0355F481" w14:textId="77777777" w:rsidR="00CF33A2" w:rsidRDefault="00CF33A2" w:rsidP="00CF33A2">
      <w:pPr>
        <w:pStyle w:val="Heading2"/>
      </w:pPr>
      <w:bookmarkStart w:id="23" w:name="_Toc58271775"/>
      <w:r>
        <w:t>Check and update client details</w:t>
      </w:r>
      <w:bookmarkEnd w:id="23"/>
    </w:p>
    <w:p w14:paraId="1391B868" w14:textId="77777777" w:rsidR="00CF33A2" w:rsidRDefault="00CF33A2" w:rsidP="00CF33A2">
      <w:pPr>
        <w:pStyle w:val="DHHSbody"/>
      </w:pPr>
      <w:r>
        <w:t>See ‘</w:t>
      </w:r>
      <w:hyperlink w:anchor="_Check_and_update" w:history="1">
        <w:r w:rsidRPr="00066263">
          <w:rPr>
            <w:rStyle w:val="Hyperlink"/>
          </w:rPr>
          <w:t>Check and update client details</w:t>
        </w:r>
      </w:hyperlink>
      <w:r>
        <w:t>’.</w:t>
      </w:r>
    </w:p>
    <w:p w14:paraId="585C2274" w14:textId="77777777" w:rsidR="00CF33A2" w:rsidRDefault="00CF33A2" w:rsidP="00CF33A2">
      <w:pPr>
        <w:pStyle w:val="Heading2"/>
      </w:pPr>
      <w:bookmarkStart w:id="24" w:name="_Toc58271776"/>
      <w:r>
        <w:lastRenderedPageBreak/>
        <w:t>Check and update client address</w:t>
      </w:r>
      <w:bookmarkEnd w:id="24"/>
    </w:p>
    <w:p w14:paraId="61A2B094" w14:textId="77777777" w:rsidR="00CF33A2" w:rsidRDefault="00CF33A2" w:rsidP="00CF33A2">
      <w:pPr>
        <w:pStyle w:val="DHHSbody"/>
      </w:pPr>
      <w:r>
        <w:t>See: ‘</w:t>
      </w:r>
      <w:hyperlink w:anchor="_Check_and_update_1" w:history="1">
        <w:r w:rsidRPr="00066263">
          <w:rPr>
            <w:rStyle w:val="Hyperlink"/>
          </w:rPr>
          <w:t>Check and update client address</w:t>
        </w:r>
      </w:hyperlink>
      <w:r>
        <w:t>’.</w:t>
      </w:r>
    </w:p>
    <w:p w14:paraId="40207522" w14:textId="2FEDCE01" w:rsidR="00CF33A2" w:rsidRDefault="00CF33A2" w:rsidP="00DD0FEE">
      <w:pPr>
        <w:pStyle w:val="DHHSbodyaftertablefigure"/>
        <w:pBdr>
          <w:top w:val="single" w:sz="18" w:space="1" w:color="C5511A"/>
          <w:left w:val="single" w:sz="18" w:space="4" w:color="C5511A"/>
          <w:bottom w:val="single" w:sz="18" w:space="1" w:color="C5511A"/>
          <w:right w:val="single" w:sz="18" w:space="4" w:color="C5511A"/>
        </w:pBdr>
        <w:rPr>
          <w:rFonts w:eastAsia="MS Gothic" w:cs="Arial"/>
          <w:color w:val="C5511A"/>
          <w:kern w:val="32"/>
          <w:sz w:val="36"/>
          <w:szCs w:val="40"/>
        </w:rPr>
      </w:pPr>
      <w:r>
        <w:rPr>
          <w:b/>
          <w:bCs/>
        </w:rPr>
        <w:t xml:space="preserve">Note: </w:t>
      </w:r>
      <w:r>
        <w:t xml:space="preserve">Repeat the </w:t>
      </w:r>
      <w:r w:rsidRPr="00D75655">
        <w:t>process</w:t>
      </w:r>
      <w:r>
        <w:t xml:space="preserve"> for the primary caregiver, any caregivers and siblings if relevant.</w:t>
      </w:r>
    </w:p>
    <w:p w14:paraId="383A797C" w14:textId="77777777" w:rsidR="00CF33A2" w:rsidRDefault="00CF33A2" w:rsidP="00CF33A2">
      <w:pPr>
        <w:pStyle w:val="Heading1"/>
      </w:pPr>
      <w:bookmarkStart w:id="25" w:name="_Toc56153657"/>
      <w:bookmarkStart w:id="26" w:name="_Toc58271777"/>
      <w:r w:rsidRPr="00066263">
        <w:t xml:space="preserve">If an </w:t>
      </w:r>
      <w:r>
        <w:t>incorrect</w:t>
      </w:r>
      <w:r w:rsidRPr="00066263">
        <w:t xml:space="preserve"> client record </w:t>
      </w:r>
      <w:r>
        <w:t xml:space="preserve">is </w:t>
      </w:r>
      <w:r w:rsidRPr="00066263">
        <w:t xml:space="preserve">transferred in from a CDIS </w:t>
      </w:r>
      <w:r>
        <w:t>MCH Service provider</w:t>
      </w:r>
      <w:bookmarkEnd w:id="25"/>
      <w:bookmarkEnd w:id="26"/>
    </w:p>
    <w:p w14:paraId="3653659C" w14:textId="77777777" w:rsidR="00CF33A2" w:rsidRPr="007062AB" w:rsidRDefault="00CF33A2" w:rsidP="00CF33A2">
      <w:pPr>
        <w:pStyle w:val="DHHSbody"/>
        <w:rPr>
          <w:b/>
        </w:rPr>
      </w:pPr>
      <w:r w:rsidRPr="007062AB">
        <w:rPr>
          <w:b/>
        </w:rPr>
        <w:t>If a client record has been transferred in error, and needs to go back to the original council, you will need to contact that council and ask them to take the record back using the Transfer In process.</w:t>
      </w:r>
    </w:p>
    <w:p w14:paraId="386DEA2A" w14:textId="5EA4DED0" w:rsidR="00CF33A2" w:rsidRPr="00820F22" w:rsidRDefault="00857652" w:rsidP="00CF33A2">
      <w:pPr>
        <w:pStyle w:val="DHHSbody"/>
      </w:pPr>
      <w:r w:rsidRPr="00DD0FEE">
        <w:rPr>
          <w:rStyle w:val="Strong"/>
        </w:rPr>
        <w:t>Warning:</w:t>
      </w:r>
      <w:r w:rsidR="00CF33A2" w:rsidRPr="00857652">
        <w:rPr>
          <w:color w:val="FF0000"/>
        </w:rPr>
        <w:t xml:space="preserve"> </w:t>
      </w:r>
      <w:r>
        <w:t>It</w:t>
      </w:r>
      <w:r w:rsidR="00CF33A2">
        <w:t xml:space="preserve"> is not permitted to “push” a client record to another provider, even if the record was moved in error</w:t>
      </w:r>
      <w:bookmarkStart w:id="27" w:name="_Hlk56152883"/>
      <w:r w:rsidR="00CF33A2">
        <w:t>, or for a temporary reason.</w:t>
      </w:r>
      <w:bookmarkEnd w:id="27"/>
    </w:p>
    <w:p w14:paraId="4FCBBBB2" w14:textId="77777777" w:rsidR="00CF33A2" w:rsidRDefault="00CF33A2" w:rsidP="00CF33A2">
      <w:pPr>
        <w:pStyle w:val="Heading1"/>
      </w:pPr>
      <w:bookmarkStart w:id="28" w:name="_Matching_client_record"/>
      <w:bookmarkStart w:id="29" w:name="_No_matching_client"/>
      <w:bookmarkStart w:id="30" w:name="_Using_the_‘Council"/>
      <w:bookmarkStart w:id="31" w:name="_Toc56153658"/>
      <w:bookmarkStart w:id="32" w:name="_Toc58271778"/>
      <w:bookmarkEnd w:id="28"/>
      <w:bookmarkEnd w:id="29"/>
      <w:bookmarkEnd w:id="30"/>
      <w:r w:rsidRPr="00BF163C">
        <w:t>Using the ‘</w:t>
      </w:r>
      <w:r>
        <w:t>MCH Service provider</w:t>
      </w:r>
      <w:r w:rsidRPr="00BF163C">
        <w:t xml:space="preserve"> Transfer History’ </w:t>
      </w:r>
      <w:r>
        <w:t>s</w:t>
      </w:r>
      <w:r w:rsidRPr="00BF163C">
        <w:t>creen</w:t>
      </w:r>
      <w:bookmarkEnd w:id="31"/>
      <w:bookmarkEnd w:id="32"/>
    </w:p>
    <w:p w14:paraId="55EC8995" w14:textId="77777777" w:rsidR="00CF33A2" w:rsidRDefault="00CF33A2" w:rsidP="00CF33A2">
      <w:pPr>
        <w:pStyle w:val="DHHSbody"/>
        <w:pBdr>
          <w:top w:val="single" w:sz="18" w:space="1" w:color="C5511A"/>
          <w:left w:val="single" w:sz="18" w:space="4" w:color="C5511A"/>
          <w:bottom w:val="single" w:sz="18" w:space="1" w:color="C5511A"/>
          <w:right w:val="single" w:sz="18" w:space="4" w:color="C5511A"/>
        </w:pBdr>
      </w:pPr>
      <w:r>
        <w:t>By policy it is not permitted to “push” a client record to another provider, even if the record was moved in error, or for a temporary reason. However, because this is technically possible and has previously been common practice, it is recommended that each day the ‘Inward Transfers’ are reviewed for the last business day. This is to ensure:</w:t>
      </w:r>
    </w:p>
    <w:p w14:paraId="6E6704E0" w14:textId="77777777" w:rsidR="00CF33A2" w:rsidRDefault="00CF33A2" w:rsidP="00CF33A2">
      <w:pPr>
        <w:pStyle w:val="DHHSbullet1"/>
        <w:pBdr>
          <w:top w:val="single" w:sz="18" w:space="1" w:color="C5511A"/>
          <w:left w:val="single" w:sz="18" w:space="4" w:color="C5511A"/>
          <w:bottom w:val="single" w:sz="18" w:space="1" w:color="C5511A"/>
          <w:right w:val="single" w:sz="18" w:space="4" w:color="C5511A"/>
        </w:pBdr>
      </w:pPr>
      <w:r>
        <w:rPr>
          <w:b/>
          <w:bCs/>
        </w:rPr>
        <w:t xml:space="preserve">Checking that records are “Open” - </w:t>
      </w:r>
      <w:r w:rsidRPr="00782F46">
        <w:t xml:space="preserve">All </w:t>
      </w:r>
      <w:r>
        <w:t xml:space="preserve">children under six years old and primary caregivers are </w:t>
      </w:r>
      <w:r w:rsidRPr="00BF163C">
        <w:rPr>
          <w:b/>
          <w:bCs/>
        </w:rPr>
        <w:t xml:space="preserve">open </w:t>
      </w:r>
      <w:r>
        <w:t xml:space="preserve">and assigned a site </w:t>
      </w:r>
      <w:r w:rsidRPr="00275E3B">
        <w:t xml:space="preserve">– </w:t>
      </w:r>
      <w:r w:rsidRPr="00782F46">
        <w:t>this is</w:t>
      </w:r>
      <w:r w:rsidRPr="00275E3B">
        <w:t xml:space="preserve"> </w:t>
      </w:r>
      <w:r w:rsidRPr="00782F46">
        <w:t>vital</w:t>
      </w:r>
      <w:r>
        <w:t xml:space="preserve"> to be counted for reporting purposes.</w:t>
      </w:r>
    </w:p>
    <w:p w14:paraId="0132E6DC" w14:textId="77777777" w:rsidR="00CF33A2" w:rsidRDefault="00CF33A2" w:rsidP="00CF33A2">
      <w:pPr>
        <w:pStyle w:val="DHHSbullet1"/>
        <w:pBdr>
          <w:top w:val="single" w:sz="18" w:space="1" w:color="C5511A"/>
          <w:left w:val="single" w:sz="18" w:space="4" w:color="C5511A"/>
          <w:bottom w:val="single" w:sz="18" w:space="1" w:color="C5511A"/>
          <w:right w:val="single" w:sz="18" w:space="4" w:color="C5511A"/>
        </w:pBdr>
      </w:pPr>
      <w:r w:rsidRPr="00782F46">
        <w:rPr>
          <w:b/>
          <w:bCs/>
        </w:rPr>
        <w:t>Checking for cancelled appointments</w:t>
      </w:r>
      <w:r>
        <w:t xml:space="preserve"> - If a client record has been transferred back into your MCH Service provider, the original appointments may have been cancelled in the Calendar – action is required. Go to the client ‘Summary Page’, ‘Future Appointments’, note appointments and site and re-enter in calendar.</w:t>
      </w:r>
    </w:p>
    <w:p w14:paraId="18CF458A" w14:textId="77777777" w:rsidR="00CF33A2" w:rsidRPr="00BF163C" w:rsidRDefault="00CF33A2" w:rsidP="00CF33A2">
      <w:pPr>
        <w:pStyle w:val="DHHSbullet1"/>
        <w:pBdr>
          <w:top w:val="single" w:sz="18" w:space="1" w:color="C5511A"/>
          <w:left w:val="single" w:sz="18" w:space="4" w:color="C5511A"/>
          <w:bottom w:val="single" w:sz="18" w:space="1" w:color="C5511A"/>
          <w:right w:val="single" w:sz="18" w:space="4" w:color="C5511A"/>
        </w:pBdr>
      </w:pPr>
      <w:r w:rsidRPr="00326750">
        <w:rPr>
          <w:b/>
          <w:bCs/>
        </w:rPr>
        <w:t xml:space="preserve">Checking for cancelled </w:t>
      </w:r>
      <w:r>
        <w:rPr>
          <w:b/>
          <w:bCs/>
        </w:rPr>
        <w:t>Program enrolments</w:t>
      </w:r>
      <w:r>
        <w:t xml:space="preserve"> - If a client record has been transferred back into your MCH Service provider, they may need to be re-added into Programs (Program enrolments end when client records are transferred) – action is required. Go to the client record. </w:t>
      </w:r>
      <w:r w:rsidRPr="00060D41">
        <w:t>Open the Notes screen</w:t>
      </w:r>
      <w:r>
        <w:t xml:space="preserve"> (History / Notes &gt; Notes) and review recent notes to identify Program enrolments.</w:t>
      </w:r>
    </w:p>
    <w:p w14:paraId="62AB7AC6" w14:textId="77777777" w:rsidR="00CF33A2" w:rsidRDefault="00CF33A2" w:rsidP="00CF33A2">
      <w:pPr>
        <w:pStyle w:val="DHHSbodynospace"/>
      </w:pPr>
    </w:p>
    <w:p w14:paraId="6791F9BF" w14:textId="77777777" w:rsidR="00CF33A2" w:rsidRDefault="00CF33A2" w:rsidP="00CF33A2">
      <w:pPr>
        <w:pStyle w:val="DHHSnumberdigit"/>
        <w:numPr>
          <w:ilvl w:val="0"/>
          <w:numId w:val="24"/>
        </w:numPr>
      </w:pPr>
      <w:r>
        <w:t>From the ‘Home’ screen, open the ‘General’ menu and select ‘MCH Service provider Transfer History’</w:t>
      </w:r>
    </w:p>
    <w:p w14:paraId="662707A0" w14:textId="77777777" w:rsidR="00CF33A2" w:rsidRDefault="00CF33A2" w:rsidP="00DD0FEE">
      <w:pPr>
        <w:pStyle w:val="DHHSbullet1"/>
      </w:pPr>
      <w:r>
        <w:t>MCH Service provider: Defaults to your MCH Service provider</w:t>
      </w:r>
    </w:p>
    <w:p w14:paraId="025C6CE8" w14:textId="77777777" w:rsidR="00CF33A2" w:rsidRDefault="00CF33A2" w:rsidP="00DD0FEE">
      <w:pPr>
        <w:pStyle w:val="DHHSbullet1"/>
      </w:pPr>
      <w:r>
        <w:t>Date from: Enter using digits or calendar box</w:t>
      </w:r>
    </w:p>
    <w:p w14:paraId="2ECAA359" w14:textId="77777777" w:rsidR="00CF33A2" w:rsidRDefault="00CF33A2" w:rsidP="00DD0FEE">
      <w:pPr>
        <w:pStyle w:val="DHHSbullet1"/>
      </w:pPr>
      <w:r>
        <w:t>Date to: Enter using digits or calendar box – select dates to reflect the last business day by using digits or calendar box</w:t>
      </w:r>
    </w:p>
    <w:p w14:paraId="2EE96779" w14:textId="77777777" w:rsidR="00CF33A2" w:rsidRDefault="00CF33A2" w:rsidP="00CF33A2">
      <w:pPr>
        <w:pStyle w:val="DHHSnumberdigit"/>
      </w:pPr>
      <w:r>
        <w:t>In ‘Inward Transfers’, Select the Client ID number</w:t>
      </w:r>
    </w:p>
    <w:p w14:paraId="4B336B24" w14:textId="77777777" w:rsidR="00CF33A2" w:rsidRDefault="00CF33A2" w:rsidP="00CF33A2">
      <w:pPr>
        <w:pStyle w:val="DHHSnumberdigit"/>
      </w:pPr>
      <w:r>
        <w:t>In the ‘Person Details’ pop-up box, Select the ‘Open’ button</w:t>
      </w:r>
    </w:p>
    <w:p w14:paraId="0EA22A49" w14:textId="77777777" w:rsidR="00CF33A2" w:rsidRDefault="00CF33A2" w:rsidP="00CF33A2">
      <w:pPr>
        <w:pStyle w:val="DHHSnumberdigit"/>
      </w:pPr>
      <w:r>
        <w:t>In the CDIS Details (child) screen, open the ‘Client Details’ menu and select ‘Open/Change/Close Client’</w:t>
      </w:r>
    </w:p>
    <w:p w14:paraId="7E3CDCB3" w14:textId="77777777" w:rsidR="00CF33A2" w:rsidRDefault="00CF33A2" w:rsidP="00CF33A2">
      <w:pPr>
        <w:pStyle w:val="DHHSnumberdigit"/>
      </w:pPr>
      <w:r>
        <w:t>Select the ‘Update’ button</w:t>
      </w:r>
    </w:p>
    <w:p w14:paraId="7FEBC957" w14:textId="77777777" w:rsidR="00CF33A2" w:rsidRDefault="00CF33A2" w:rsidP="00CF33A2">
      <w:pPr>
        <w:pStyle w:val="DHHSnumberdigit"/>
      </w:pPr>
      <w:r>
        <w:t xml:space="preserve">In the ‘Open Change Close’ pop-up box: </w:t>
      </w:r>
    </w:p>
    <w:p w14:paraId="13981ACD" w14:textId="77777777" w:rsidR="00CF33A2" w:rsidRDefault="00CF33A2" w:rsidP="00DD0FEE">
      <w:pPr>
        <w:pStyle w:val="DHHSbullet1"/>
      </w:pPr>
      <w:r>
        <w:t>If Closed, Open is only option</w:t>
      </w:r>
    </w:p>
    <w:p w14:paraId="4D48D841" w14:textId="77777777" w:rsidR="00CF33A2" w:rsidRDefault="00CF33A2" w:rsidP="00DD0FEE">
      <w:pPr>
        <w:pStyle w:val="DHHSbullet1"/>
      </w:pPr>
      <w:r>
        <w:t>‘Open/Change’: Select as required</w:t>
      </w:r>
    </w:p>
    <w:p w14:paraId="7E9D0EC6" w14:textId="77777777" w:rsidR="00CF33A2" w:rsidRDefault="00CF33A2" w:rsidP="00DD0FEE">
      <w:pPr>
        <w:pStyle w:val="DHHSbullet1"/>
      </w:pPr>
      <w:r>
        <w:t>Site: Ensure correct site is selected from look-up list</w:t>
      </w:r>
    </w:p>
    <w:p w14:paraId="6A4CC7F9" w14:textId="77777777" w:rsidR="00CF33A2" w:rsidRDefault="00CF33A2" w:rsidP="00DD0FEE">
      <w:pPr>
        <w:pStyle w:val="DHHSbullet1"/>
      </w:pPr>
      <w:r>
        <w:t>Reason: Select ‘Data Entry Error’ from look-up list</w:t>
      </w:r>
    </w:p>
    <w:p w14:paraId="1EA09A03" w14:textId="2E72CC6B" w:rsidR="00CF33A2" w:rsidRDefault="00CF33A2" w:rsidP="00DD0FEE">
      <w:pPr>
        <w:pStyle w:val="DHHSbullet1"/>
      </w:pPr>
      <w:r>
        <w:t>Select ‘Save’</w:t>
      </w:r>
    </w:p>
    <w:p w14:paraId="0518E47D" w14:textId="77777777" w:rsidR="00F122F4" w:rsidRDefault="00F122F4" w:rsidP="00DD0FEE">
      <w:pPr>
        <w:pStyle w:val="DHHSbulletafternumbers1"/>
        <w:numPr>
          <w:ilvl w:val="0"/>
          <w:numId w:val="0"/>
        </w:numPr>
        <w:ind w:left="794"/>
      </w:pPr>
    </w:p>
    <w:p w14:paraId="124136EA" w14:textId="77777777" w:rsidR="00CF33A2" w:rsidRDefault="00CF33A2" w:rsidP="00CF33A2">
      <w:pPr>
        <w:pStyle w:val="DHHSbodyaftertablefigure"/>
        <w:pBdr>
          <w:top w:val="single" w:sz="18" w:space="1" w:color="C5511A"/>
          <w:left w:val="single" w:sz="18" w:space="4" w:color="C5511A"/>
          <w:bottom w:val="single" w:sz="18" w:space="1" w:color="C5511A"/>
          <w:right w:val="single" w:sz="18" w:space="4" w:color="C5511A"/>
        </w:pBdr>
      </w:pPr>
      <w:r>
        <w:rPr>
          <w:b/>
          <w:bCs/>
        </w:rPr>
        <w:lastRenderedPageBreak/>
        <w:t xml:space="preserve">Note: </w:t>
      </w:r>
      <w:r w:rsidRPr="00CA5B8C">
        <w:t xml:space="preserve">The </w:t>
      </w:r>
      <w:r>
        <w:rPr>
          <w:b/>
          <w:bCs/>
        </w:rPr>
        <w:t xml:space="preserve">only </w:t>
      </w:r>
      <w:r w:rsidRPr="00CA5B8C">
        <w:t xml:space="preserve">reliable way to identify if a </w:t>
      </w:r>
      <w:r>
        <w:t>c</w:t>
      </w:r>
      <w:r w:rsidRPr="00CA5B8C">
        <w:t xml:space="preserve">lient </w:t>
      </w:r>
      <w:r>
        <w:t>r</w:t>
      </w:r>
      <w:r w:rsidRPr="00CA5B8C">
        <w:t xml:space="preserve">ecord is </w:t>
      </w:r>
      <w:r>
        <w:rPr>
          <w:b/>
          <w:bCs/>
        </w:rPr>
        <w:t xml:space="preserve">open </w:t>
      </w:r>
      <w:r>
        <w:t>and</w:t>
      </w:r>
      <w:r w:rsidRPr="00CA5B8C">
        <w:t xml:space="preserve"> a </w:t>
      </w:r>
      <w:r>
        <w:t>s</w:t>
      </w:r>
      <w:r w:rsidRPr="00CA5B8C">
        <w:t xml:space="preserve">ite </w:t>
      </w:r>
      <w:r>
        <w:t xml:space="preserve">is </w:t>
      </w:r>
      <w:r w:rsidRPr="00CA5B8C">
        <w:t>assigned is via ‘Open/Change/Close Client’</w:t>
      </w:r>
      <w:r>
        <w:t>.</w:t>
      </w:r>
    </w:p>
    <w:p w14:paraId="58A86970" w14:textId="2E51E4AE" w:rsidR="00CF33A2" w:rsidRPr="00CA5B8C" w:rsidRDefault="00CF33A2" w:rsidP="00DD0FEE">
      <w:pPr>
        <w:pStyle w:val="DHHSbody"/>
        <w:pBdr>
          <w:top w:val="single" w:sz="18" w:space="1" w:color="C5511A"/>
          <w:left w:val="single" w:sz="18" w:space="4" w:color="C5511A"/>
          <w:bottom w:val="single" w:sz="18" w:space="1" w:color="C5511A"/>
          <w:right w:val="single" w:sz="18" w:space="4" w:color="C5511A"/>
        </w:pBdr>
      </w:pPr>
      <w:r>
        <w:t xml:space="preserve">Once </w:t>
      </w:r>
      <w:r w:rsidRPr="00CA5B8C">
        <w:rPr>
          <w:b/>
          <w:bCs/>
        </w:rPr>
        <w:t>open</w:t>
      </w:r>
      <w:r>
        <w:t xml:space="preserve">, a client will be displayed in the ‘Active Universal List’ </w:t>
      </w:r>
      <w:r w:rsidRPr="00CA5B8C">
        <w:rPr>
          <w:b/>
          <w:bCs/>
        </w:rPr>
        <w:t>except</w:t>
      </w:r>
      <w:r>
        <w:t xml:space="preserve"> where a client is </w:t>
      </w:r>
      <w:r>
        <w:rPr>
          <w:b/>
          <w:bCs/>
        </w:rPr>
        <w:t xml:space="preserve">open </w:t>
      </w:r>
      <w:r>
        <w:t>and ‘Birth Notification Received’ was selected (on initial ‘Create Client/Contact’ screen)</w:t>
      </w:r>
      <w:r w:rsidR="009E69DE">
        <w:t xml:space="preserve">. </w:t>
      </w:r>
      <w:r>
        <w:t>In this case, they will be displayed on the ‘Birth Notification List’ until the ‘Offer of a home visit’ via the Birth Notification List Screen is attended.</w:t>
      </w:r>
    </w:p>
    <w:p w14:paraId="4FE1E0B4" w14:textId="77777777" w:rsidR="00CF33A2" w:rsidRDefault="00CF33A2" w:rsidP="00CF33A2">
      <w:pPr>
        <w:pStyle w:val="Heading2"/>
      </w:pPr>
      <w:bookmarkStart w:id="33" w:name="_Toc58271779"/>
      <w:r w:rsidRPr="00B76E77">
        <w:t>Hint</w:t>
      </w:r>
      <w:r>
        <w:t>!</w:t>
      </w:r>
      <w:bookmarkEnd w:id="33"/>
    </w:p>
    <w:p w14:paraId="27762C43" w14:textId="77777777" w:rsidR="00CF33A2" w:rsidRDefault="00CF33A2" w:rsidP="00CF33A2">
      <w:pPr>
        <w:pStyle w:val="DHHSbody"/>
      </w:pPr>
      <w:r>
        <w:t>Some find it easier to work from an Excel spreadsheet.</w:t>
      </w:r>
    </w:p>
    <w:p w14:paraId="7B8CDC21" w14:textId="77777777" w:rsidR="00CF33A2" w:rsidRDefault="00CF33A2" w:rsidP="00CF33A2">
      <w:pPr>
        <w:pStyle w:val="DHHSbody"/>
      </w:pPr>
      <w:r>
        <w:t>To view in an Excel spreadsheet:</w:t>
      </w:r>
    </w:p>
    <w:p w14:paraId="65E5DD5D" w14:textId="77777777" w:rsidR="00CF33A2" w:rsidRDefault="00CF33A2" w:rsidP="00CF33A2">
      <w:pPr>
        <w:pStyle w:val="DHHSnumberdigit"/>
        <w:numPr>
          <w:ilvl w:val="0"/>
          <w:numId w:val="25"/>
        </w:numPr>
      </w:pPr>
      <w:r>
        <w:t>Highlight all ‘Inward Transfers’ – select, hold and drag across all ‘Inward Transfers’</w:t>
      </w:r>
    </w:p>
    <w:p w14:paraId="3E6A30E5" w14:textId="77777777" w:rsidR="00CF33A2" w:rsidRDefault="00CF33A2" w:rsidP="00CF33A2">
      <w:pPr>
        <w:pStyle w:val="DHHSnumberdigit"/>
      </w:pPr>
      <w:r>
        <w:t>‘Copy’ using Ctrl + C or open the context menu (right select) and select ‘copy’</w:t>
      </w:r>
    </w:p>
    <w:p w14:paraId="0AE2A18E" w14:textId="77777777" w:rsidR="00CF33A2" w:rsidRDefault="00CF33A2" w:rsidP="00CF33A2">
      <w:pPr>
        <w:pStyle w:val="DHHSnumberdigit"/>
      </w:pPr>
      <w:r>
        <w:t>Open a new Excel spreadsheet</w:t>
      </w:r>
    </w:p>
    <w:p w14:paraId="335C6854" w14:textId="77777777" w:rsidR="00CF33A2" w:rsidRPr="00332617" w:rsidRDefault="00CF33A2" w:rsidP="00CF33A2">
      <w:pPr>
        <w:pStyle w:val="DHHSnumberdigit"/>
      </w:pPr>
      <w:r>
        <w:t>‘Paste’ in cell A1 using Ctrl + V or open the context menu (right select) and select ‘Paste’</w:t>
      </w:r>
    </w:p>
    <w:p w14:paraId="7B1B2AA4" w14:textId="77777777" w:rsidR="00CF33A2" w:rsidRDefault="00CF33A2" w:rsidP="00CF33A2">
      <w:pPr>
        <w:pStyle w:val="DHHSbodyaftertablefigure"/>
      </w:pPr>
      <w:r>
        <w:t>To use this Excel spreadsheet:</w:t>
      </w:r>
    </w:p>
    <w:p w14:paraId="5C3FC465" w14:textId="77777777" w:rsidR="00CF33A2" w:rsidRDefault="00CF33A2" w:rsidP="00CF33A2">
      <w:pPr>
        <w:pStyle w:val="DHHSnumberdigit"/>
        <w:numPr>
          <w:ilvl w:val="0"/>
          <w:numId w:val="26"/>
        </w:numPr>
      </w:pPr>
      <w:r>
        <w:t>Copy the Client Identifier Number</w:t>
      </w:r>
    </w:p>
    <w:p w14:paraId="155E4969" w14:textId="77777777" w:rsidR="00CF33A2" w:rsidRDefault="00CF33A2" w:rsidP="00CF33A2">
      <w:pPr>
        <w:pStyle w:val="DHHSnumberdigit"/>
      </w:pPr>
      <w:r>
        <w:t>Paste into CDIS Search</w:t>
      </w:r>
    </w:p>
    <w:p w14:paraId="5D32F824" w14:textId="77777777" w:rsidR="00CF33A2" w:rsidRDefault="00CF33A2" w:rsidP="00CF33A2">
      <w:pPr>
        <w:pStyle w:val="DHHSnumberdigit"/>
      </w:pPr>
      <w:r>
        <w:t>Select ‘Search’ button</w:t>
      </w:r>
    </w:p>
    <w:p w14:paraId="0766635C" w14:textId="77777777" w:rsidR="00CF33A2" w:rsidRDefault="00CF33A2" w:rsidP="00CF33A2">
      <w:pPr>
        <w:pStyle w:val="DHHSnumberdigit"/>
      </w:pPr>
      <w:r>
        <w:t>Open the Client Identifier Number hyperlink to view history</w:t>
      </w:r>
    </w:p>
    <w:p w14:paraId="7DFE7192" w14:textId="77777777" w:rsidR="00CF33A2" w:rsidRDefault="00CF33A2" w:rsidP="00CF33A2">
      <w:pPr>
        <w:pStyle w:val="DHHSnumberdigit"/>
      </w:pPr>
      <w:r>
        <w:t>Ensure client is open with site assigned</w:t>
      </w:r>
    </w:p>
    <w:p w14:paraId="361E44B7" w14:textId="2557F43D" w:rsidR="006F6B8C" w:rsidRPr="00087228" w:rsidRDefault="00CF33A2" w:rsidP="00CF33A2">
      <w:pPr>
        <w:pStyle w:val="DHHSbody"/>
        <w:rPr>
          <w:color w:val="007B4B"/>
          <w:sz w:val="26"/>
          <w:szCs w:val="26"/>
        </w:rPr>
      </w:pPr>
      <w:r>
        <w:t>Repeat for others on list as necessary</w:t>
      </w:r>
    </w:p>
    <w:tbl>
      <w:tblPr>
        <w:tblStyle w:val="GridTable1Light"/>
        <w:tblW w:w="4895" w:type="pct"/>
        <w:tblLook w:val="00A0" w:firstRow="1" w:lastRow="0" w:firstColumn="1" w:lastColumn="0" w:noHBand="0" w:noVBand="0"/>
      </w:tblPr>
      <w:tblGrid>
        <w:gridCol w:w="9980"/>
      </w:tblGrid>
      <w:tr w:rsidR="006254F8" w:rsidRPr="002802E3" w14:paraId="43708402" w14:textId="77777777" w:rsidTr="00D804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2449731" w14:textId="77777777" w:rsidR="00D804C7" w:rsidRDefault="00D804C7" w:rsidP="00D804C7">
            <w:pPr>
              <w:pStyle w:val="DHHSaccessibilitypara"/>
              <w:rPr>
                <w:lang w:val="en-US"/>
              </w:rPr>
            </w:pPr>
            <w:r>
              <w:rPr>
                <w:rStyle w:val="normaltextrun1"/>
                <w:rFonts w:cs="Arial"/>
              </w:rPr>
              <w:t xml:space="preserve">To receive this publication in an accessible format phone 1300 650 172, using the National Relay Service 13 36 77 if required, or </w:t>
            </w:r>
            <w:hyperlink r:id="rId17" w:tgtFrame="_blank" w:history="1">
              <w:r>
                <w:rPr>
                  <w:rStyle w:val="normaltextrun1"/>
                  <w:rFonts w:cs="Arial"/>
                  <w:color w:val="0072CE"/>
                  <w:u w:val="single"/>
                </w:rPr>
                <w:t>email Commissioning Performance and Improvement Aged and Community Based Health Care and Cancer Services</w:t>
              </w:r>
            </w:hyperlink>
            <w:r>
              <w:rPr>
                <w:rStyle w:val="normaltextrun1"/>
                <w:rFonts w:cs="Arial"/>
                <w:color w:val="0072CE"/>
                <w:u w:val="single"/>
              </w:rPr>
              <w:t xml:space="preserve"> </w:t>
            </w:r>
            <w:r>
              <w:rPr>
                <w:rStyle w:val="normaltextrun1"/>
                <w:rFonts w:cs="Arial"/>
              </w:rPr>
              <w:t>&lt;mch@dhhs.vic.gov.au&gt;</w:t>
            </w:r>
          </w:p>
          <w:p w14:paraId="1C68DAD1" w14:textId="77777777" w:rsidR="00D804C7" w:rsidRDefault="00D804C7" w:rsidP="00D804C7">
            <w:pPr>
              <w:pStyle w:val="DHHSbody"/>
            </w:pPr>
            <w:r>
              <w:rPr>
                <w:rStyle w:val="normaltextrun1"/>
              </w:rPr>
              <w:t>Authorised and published by the Victorian Government, 1 Treasury Place, Melbourne.</w:t>
            </w:r>
            <w:r>
              <w:rPr>
                <w:rStyle w:val="eop"/>
              </w:rPr>
              <w:t> </w:t>
            </w:r>
          </w:p>
          <w:p w14:paraId="7D9F3740" w14:textId="795FBEBC" w:rsidR="00D804C7" w:rsidRDefault="00D804C7" w:rsidP="00D804C7">
            <w:pPr>
              <w:pStyle w:val="DHHSbody"/>
              <w:rPr>
                <w:rStyle w:val="eop"/>
                <w:b w:val="0"/>
                <w:bCs w:val="0"/>
              </w:rPr>
            </w:pPr>
            <w:r>
              <w:rPr>
                <w:rStyle w:val="normaltextrun1"/>
              </w:rPr>
              <w:t xml:space="preserve">© State of Victoria, Australia, Department of Health and Human Services </w:t>
            </w:r>
            <w:r w:rsidR="00A93498">
              <w:rPr>
                <w:rStyle w:val="normaltextrun1"/>
              </w:rPr>
              <w:t xml:space="preserve">December </w:t>
            </w:r>
            <w:r>
              <w:rPr>
                <w:rStyle w:val="normaltextrun1"/>
              </w:rPr>
              <w:t>2020.</w:t>
            </w:r>
            <w:r>
              <w:rPr>
                <w:rStyle w:val="eop"/>
              </w:rPr>
              <w:t> </w:t>
            </w:r>
          </w:p>
          <w:p w14:paraId="686539BA" w14:textId="77777777" w:rsidR="00473BA3" w:rsidRPr="004A0171" w:rsidRDefault="00473BA3" w:rsidP="00473BA3">
            <w:pPr>
              <w:pStyle w:val="DHHSbody"/>
            </w:pPr>
            <w:r w:rsidRPr="004A0171">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214ED59A" w14:textId="2E611E8C" w:rsidR="006254F8" w:rsidRDefault="00473BA3" w:rsidP="00473BA3">
            <w:pPr>
              <w:pStyle w:val="DHHSbody"/>
            </w:pPr>
            <w:r w:rsidRPr="004A0171">
              <w:t>In this document, ‘Aboriginal’ refers to both Aboriginal and Torres Strait Islander people. ‘Indigenous’ or ‘Koori/</w:t>
            </w:r>
            <w:proofErr w:type="spellStart"/>
            <w:r w:rsidRPr="004A0171">
              <w:t>Koorie</w:t>
            </w:r>
            <w:proofErr w:type="spellEnd"/>
            <w:r w:rsidRPr="004A0171">
              <w:t>’ is retained when part of the title of a report, program or quotation.</w:t>
            </w:r>
          </w:p>
          <w:p w14:paraId="6017935A" w14:textId="6BB0D4F6" w:rsidR="00D804C7" w:rsidRDefault="00F92127" w:rsidP="00D804C7">
            <w:pPr>
              <w:pStyle w:val="DHHSbody"/>
              <w:rPr>
                <w:rStyle w:val="normaltextrun1"/>
              </w:rPr>
            </w:pPr>
            <w:r w:rsidRPr="00072629">
              <w:rPr>
                <w:rStyle w:val="normaltextrun1"/>
              </w:rPr>
              <w:t>ISBN 978-1-76096-245-6</w:t>
            </w:r>
            <w:r w:rsidDel="00F92127">
              <w:rPr>
                <w:rStyle w:val="normaltextrun1"/>
              </w:rPr>
              <w:t xml:space="preserve"> </w:t>
            </w:r>
            <w:r w:rsidR="00D804C7">
              <w:rPr>
                <w:rStyle w:val="normaltextrun1"/>
              </w:rPr>
              <w:t>(pdf/online/MS word)</w:t>
            </w:r>
          </w:p>
          <w:p w14:paraId="7C4A24BE" w14:textId="238B1D30" w:rsidR="006254F8" w:rsidRPr="002802E3" w:rsidRDefault="00D804C7" w:rsidP="005C54B5">
            <w:pPr>
              <w:pStyle w:val="DHHSbody"/>
            </w:pPr>
            <w:r>
              <w:rPr>
                <w:rStyle w:val="normaltextrun1"/>
              </w:rPr>
              <w:t xml:space="preserve">Available at </w:t>
            </w:r>
            <w:hyperlink r:id="rId18" w:tgtFrame="_blank" w:history="1">
              <w:r>
                <w:rPr>
                  <w:rStyle w:val="Hyperlink"/>
                </w:rPr>
                <w:t>health.vic – Child Development Information System</w:t>
              </w:r>
            </w:hyperlink>
            <w:r>
              <w:rPr>
                <w:rStyle w:val="normaltextrun1"/>
              </w:rPr>
              <w:t xml:space="preserve"> &lt;https://www2.health.vic.gov.au/primary-and-community-health/maternal-child-health/child-development-information-system&gt;</w:t>
            </w:r>
            <w:r>
              <w:rPr>
                <w:rStyle w:val="eop"/>
              </w:rPr>
              <w:t> </w:t>
            </w:r>
          </w:p>
        </w:tc>
      </w:tr>
    </w:tbl>
    <w:p w14:paraId="4E852BA6" w14:textId="77777777" w:rsidR="00B2752E" w:rsidRPr="00906490" w:rsidRDefault="00B2752E" w:rsidP="00FF6D9D">
      <w:pPr>
        <w:pStyle w:val="DHHSbody"/>
      </w:pPr>
    </w:p>
    <w:sectPr w:rsidR="00B2752E" w:rsidRPr="00906490"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2A885" w14:textId="77777777" w:rsidR="002B7492" w:rsidRDefault="002B7492">
      <w:r>
        <w:separator/>
      </w:r>
    </w:p>
  </w:endnote>
  <w:endnote w:type="continuationSeparator" w:id="0">
    <w:p w14:paraId="7FC26763" w14:textId="77777777" w:rsidR="002B7492" w:rsidRDefault="002B7492">
      <w:r>
        <w:continuationSeparator/>
      </w:r>
    </w:p>
  </w:endnote>
  <w:endnote w:type="continuationNotice" w:id="1">
    <w:p w14:paraId="41F89F18" w14:textId="77777777" w:rsidR="00781F99" w:rsidRDefault="00781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E491" w14:textId="66CFC4CA" w:rsidR="009D70A4" w:rsidRPr="00F65AA9" w:rsidRDefault="00CF33A2"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4BBD6248" wp14:editId="31212F7E">
              <wp:simplePos x="0" y="0"/>
              <wp:positionH relativeFrom="page">
                <wp:posOffset>0</wp:posOffset>
              </wp:positionH>
              <wp:positionV relativeFrom="page">
                <wp:posOffset>10189210</wp:posOffset>
              </wp:positionV>
              <wp:extent cx="7560310" cy="311785"/>
              <wp:effectExtent l="0" t="0" r="0" b="12065"/>
              <wp:wrapNone/>
              <wp:docPr id="2" name="MSIPCM452346b9b0cd299a8517adc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4A4867" w14:textId="276A9E5D" w:rsidR="00CF33A2" w:rsidRPr="00CF33A2" w:rsidRDefault="00CF33A2" w:rsidP="00CF33A2">
                          <w:pPr>
                            <w:jc w:val="center"/>
                            <w:rPr>
                              <w:rFonts w:ascii="Arial Black" w:hAnsi="Arial Black"/>
                              <w:color w:val="000000"/>
                            </w:rPr>
                          </w:pPr>
                          <w:r w:rsidRPr="00CF33A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BD6248" id="_x0000_t202" coordsize="21600,21600" o:spt="202" path="m,l,21600r21600,l21600,xe">
              <v:stroke joinstyle="miter"/>
              <v:path gradientshapeok="t" o:connecttype="rect"/>
            </v:shapetype>
            <v:shape id="MSIPCM452346b9b0cd299a8517adc6" o:spid="_x0000_s1026" type="#_x0000_t202"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OAJjeg+AgAAXQQAAA4A&#10;AAAAAAAAAAAAAAAALgIAAGRycy9lMm9Eb2MueG1sUEsBAi0AFAAGAAgAAAAhAEgNXprfAAAACwEA&#10;AA8AAAAAAAAAAAAAAAAAmAQAAGRycy9kb3ducmV2LnhtbFBLBQYAAAAABAAEAPMAAACkBQAAAAA=&#10;" o:allowincell="f" filled="f" stroked="f" strokeweight=".5pt">
              <v:textbox inset=",0,,0">
                <w:txbxContent>
                  <w:p w14:paraId="324A4867" w14:textId="276A9E5D" w:rsidR="00CF33A2" w:rsidRPr="00CF33A2" w:rsidRDefault="00CF33A2" w:rsidP="00CF33A2">
                    <w:pPr>
                      <w:jc w:val="center"/>
                      <w:rPr>
                        <w:rFonts w:ascii="Arial Black" w:hAnsi="Arial Black"/>
                        <w:color w:val="000000"/>
                      </w:rPr>
                    </w:pPr>
                    <w:r w:rsidRPr="00CF33A2">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8240" behindDoc="0" locked="1" layoutInCell="0" allowOverlap="1" wp14:anchorId="32F4F608" wp14:editId="6127B822">
          <wp:simplePos x="0" y="0"/>
          <wp:positionH relativeFrom="page">
            <wp:posOffset>0</wp:posOffset>
          </wp:positionH>
          <wp:positionV relativeFrom="page">
            <wp:posOffset>9901555</wp:posOffset>
          </wp:positionV>
          <wp:extent cx="7561580" cy="791210"/>
          <wp:effectExtent l="0" t="0" r="1270" b="889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ED16" w14:textId="0193CADB" w:rsidR="00CF33A2" w:rsidRDefault="00CF33A2">
    <w:pPr>
      <w:pStyle w:val="Footer"/>
    </w:pPr>
    <w:r>
      <w:rPr>
        <w:noProof/>
      </w:rPr>
      <mc:AlternateContent>
        <mc:Choice Requires="wps">
          <w:drawing>
            <wp:anchor distT="0" distB="0" distL="114300" distR="114300" simplePos="1" relativeHeight="251660288" behindDoc="0" locked="0" layoutInCell="0" allowOverlap="1" wp14:anchorId="1DD9E756" wp14:editId="4BCFD581">
              <wp:simplePos x="0" y="10189687"/>
              <wp:positionH relativeFrom="page">
                <wp:posOffset>0</wp:posOffset>
              </wp:positionH>
              <wp:positionV relativeFrom="page">
                <wp:posOffset>10189210</wp:posOffset>
              </wp:positionV>
              <wp:extent cx="7560310" cy="311785"/>
              <wp:effectExtent l="0" t="0" r="0" b="12065"/>
              <wp:wrapNone/>
              <wp:docPr id="3" name="MSIPCMe04c4268af7c959af8ab1cd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343C7" w14:textId="2BB19CFB" w:rsidR="00CF33A2" w:rsidRPr="00CF33A2" w:rsidRDefault="00CF33A2" w:rsidP="00CF33A2">
                          <w:pPr>
                            <w:jc w:val="center"/>
                            <w:rPr>
                              <w:rFonts w:ascii="Arial Black" w:hAnsi="Arial Black"/>
                              <w:color w:val="000000"/>
                            </w:rPr>
                          </w:pPr>
                          <w:r w:rsidRPr="00CF33A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D9E756" id="_x0000_t202" coordsize="21600,21600" o:spt="202" path="m,l,21600r21600,l21600,xe">
              <v:stroke joinstyle="miter"/>
              <v:path gradientshapeok="t" o:connecttype="rect"/>
            </v:shapetype>
            <v:shape id="MSIPCMe04c4268af7c959af8ab1cd8" o:spid="_x0000_s1027" type="#_x0000_t202"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wI2umPwIAAGQEAAAO&#10;AAAAAAAAAAAAAAAAAC4CAABkcnMvZTJvRG9jLnhtbFBLAQItABQABgAIAAAAIQBIDV6a3wAAAAsB&#10;AAAPAAAAAAAAAAAAAAAAAJkEAABkcnMvZG93bnJldi54bWxQSwUGAAAAAAQABADzAAAApQUAAAAA&#10;" o:allowincell="f" filled="f" stroked="f" strokeweight=".5pt">
              <v:textbox inset=",0,,0">
                <w:txbxContent>
                  <w:p w14:paraId="0F4343C7" w14:textId="2BB19CFB" w:rsidR="00CF33A2" w:rsidRPr="00CF33A2" w:rsidRDefault="00CF33A2" w:rsidP="00CF33A2">
                    <w:pPr>
                      <w:jc w:val="center"/>
                      <w:rPr>
                        <w:rFonts w:ascii="Arial Black" w:hAnsi="Arial Black"/>
                        <w:color w:val="000000"/>
                      </w:rPr>
                    </w:pPr>
                    <w:r w:rsidRPr="00CF33A2">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FCDA" w14:textId="778D2C20" w:rsidR="009D70A4" w:rsidRPr="00A11421" w:rsidRDefault="00CF33A2" w:rsidP="0051568D">
    <w:pPr>
      <w:pStyle w:val="DHHSfooter"/>
    </w:pPr>
    <w:r>
      <w:rPr>
        <w:noProof/>
      </w:rPr>
      <mc:AlternateContent>
        <mc:Choice Requires="wps">
          <w:drawing>
            <wp:anchor distT="0" distB="0" distL="114300" distR="114300" simplePos="0" relativeHeight="251661312" behindDoc="0" locked="0" layoutInCell="0" allowOverlap="1" wp14:anchorId="0FB23542" wp14:editId="6DFAD64F">
              <wp:simplePos x="0" y="0"/>
              <wp:positionH relativeFrom="page">
                <wp:posOffset>-64391</wp:posOffset>
              </wp:positionH>
              <wp:positionV relativeFrom="page">
                <wp:posOffset>10223649</wp:posOffset>
              </wp:positionV>
              <wp:extent cx="7560310" cy="311785"/>
              <wp:effectExtent l="0" t="0" r="0" b="12065"/>
              <wp:wrapNone/>
              <wp:docPr id="4" name="MSIPCM31b54cccb95bec9d14c20a9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E0F7AD" w14:textId="681136DB" w:rsidR="00CF33A2" w:rsidRPr="00CF33A2" w:rsidRDefault="00CF33A2" w:rsidP="00CF33A2">
                          <w:pPr>
                            <w:jc w:val="center"/>
                            <w:rPr>
                              <w:rFonts w:ascii="Arial Black" w:hAnsi="Arial Black"/>
                              <w:color w:val="000000"/>
                            </w:rPr>
                          </w:pPr>
                          <w:r w:rsidRPr="00CF33A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B23542" id="_x0000_t202" coordsize="21600,21600" o:spt="202" path="m,l,21600r21600,l21600,xe">
              <v:stroke joinstyle="miter"/>
              <v:path gradientshapeok="t" o:connecttype="rect"/>
            </v:shapetype>
            <v:shape id="MSIPCM31b54cccb95bec9d14c20a9f" o:spid="_x0000_s1028" type="#_x0000_t202" style="position:absolute;margin-left:-5.05pt;margin-top:80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" o:allowincell="f" filled="f" stroked="f" strokeweight=".5pt">
              <v:textbox inset=",0,,0">
                <w:txbxContent>
                  <w:p w14:paraId="63E0F7AD" w14:textId="681136DB" w:rsidR="00CF33A2" w:rsidRPr="00CF33A2" w:rsidRDefault="00CF33A2" w:rsidP="00CF33A2">
                    <w:pPr>
                      <w:jc w:val="center"/>
                      <w:rPr>
                        <w:rFonts w:ascii="Arial Black" w:hAnsi="Arial Black"/>
                        <w:color w:val="000000"/>
                      </w:rPr>
                    </w:pPr>
                    <w:r w:rsidRPr="00CF33A2">
                      <w:rPr>
                        <w:rFonts w:ascii="Arial Black" w:hAnsi="Arial Black"/>
                        <w:color w:val="000000"/>
                      </w:rPr>
                      <w:t>OFFICIAL</w:t>
                    </w:r>
                  </w:p>
                </w:txbxContent>
              </v:textbox>
              <w10:wrap anchorx="page" anchory="page"/>
            </v:shape>
          </w:pict>
        </mc:Fallback>
      </mc:AlternateContent>
    </w:r>
    <w:r w:rsidR="00C10395">
      <w:rPr>
        <w:noProof/>
      </w:rPr>
      <w:t>CDIS</w:t>
    </w:r>
    <w:r w:rsidR="00192AB4" w:rsidRPr="00192AB4">
      <w:rPr>
        <w:noProof/>
      </w:rPr>
      <w:t xml:space="preserve"> transfer process</w:t>
    </w:r>
    <w:r w:rsidR="009D70A4" w:rsidRPr="00A11421">
      <w:tab/>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742D1" w14:textId="77777777" w:rsidR="002B7492" w:rsidRDefault="002B7492" w:rsidP="002862F1">
      <w:pPr>
        <w:spacing w:before="120"/>
      </w:pPr>
      <w:r>
        <w:separator/>
      </w:r>
    </w:p>
  </w:footnote>
  <w:footnote w:type="continuationSeparator" w:id="0">
    <w:p w14:paraId="7A3AEE8C" w14:textId="77777777" w:rsidR="002B7492" w:rsidRDefault="002B7492">
      <w:r>
        <w:continuationSeparator/>
      </w:r>
    </w:p>
  </w:footnote>
  <w:footnote w:type="continuationNotice" w:id="1">
    <w:p w14:paraId="0ADB64A3" w14:textId="77777777" w:rsidR="00781F99" w:rsidRDefault="00781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2793"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376D9DC"/>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1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A2"/>
    <w:rsid w:val="000072B6"/>
    <w:rsid w:val="0001021B"/>
    <w:rsid w:val="00011D89"/>
    <w:rsid w:val="000154FD"/>
    <w:rsid w:val="00022F29"/>
    <w:rsid w:val="00024D89"/>
    <w:rsid w:val="000250B6"/>
    <w:rsid w:val="00033D81"/>
    <w:rsid w:val="00041BF0"/>
    <w:rsid w:val="0004536B"/>
    <w:rsid w:val="00046B68"/>
    <w:rsid w:val="000527DD"/>
    <w:rsid w:val="000578B2"/>
    <w:rsid w:val="00060959"/>
    <w:rsid w:val="000663CD"/>
    <w:rsid w:val="00072629"/>
    <w:rsid w:val="000733FE"/>
    <w:rsid w:val="00074219"/>
    <w:rsid w:val="00074ED5"/>
    <w:rsid w:val="0008508E"/>
    <w:rsid w:val="00087228"/>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10392D"/>
    <w:rsid w:val="0010447F"/>
    <w:rsid w:val="00104FE3"/>
    <w:rsid w:val="00120BD3"/>
    <w:rsid w:val="00122FEA"/>
    <w:rsid w:val="001232BD"/>
    <w:rsid w:val="00124ED5"/>
    <w:rsid w:val="001276FA"/>
    <w:rsid w:val="001447B3"/>
    <w:rsid w:val="00152073"/>
    <w:rsid w:val="00156598"/>
    <w:rsid w:val="00161939"/>
    <w:rsid w:val="00161AA0"/>
    <w:rsid w:val="00162093"/>
    <w:rsid w:val="00172BAF"/>
    <w:rsid w:val="001771DD"/>
    <w:rsid w:val="00177995"/>
    <w:rsid w:val="00177A8C"/>
    <w:rsid w:val="00186B33"/>
    <w:rsid w:val="00192AB4"/>
    <w:rsid w:val="00192F9D"/>
    <w:rsid w:val="00196EB8"/>
    <w:rsid w:val="00196EFB"/>
    <w:rsid w:val="001979FF"/>
    <w:rsid w:val="00197B17"/>
    <w:rsid w:val="001A1C54"/>
    <w:rsid w:val="001A3ACE"/>
    <w:rsid w:val="001B0DAC"/>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492"/>
    <w:rsid w:val="002B77C1"/>
    <w:rsid w:val="002C2728"/>
    <w:rsid w:val="002D5006"/>
    <w:rsid w:val="002E01D0"/>
    <w:rsid w:val="002E161D"/>
    <w:rsid w:val="002E3100"/>
    <w:rsid w:val="002E6C95"/>
    <w:rsid w:val="002E7C36"/>
    <w:rsid w:val="002F5F31"/>
    <w:rsid w:val="002F5F46"/>
    <w:rsid w:val="00302216"/>
    <w:rsid w:val="00303E53"/>
    <w:rsid w:val="003064E1"/>
    <w:rsid w:val="00306E5F"/>
    <w:rsid w:val="00307E14"/>
    <w:rsid w:val="00310AE5"/>
    <w:rsid w:val="00314054"/>
    <w:rsid w:val="00316F27"/>
    <w:rsid w:val="00322E4B"/>
    <w:rsid w:val="00327870"/>
    <w:rsid w:val="0033259D"/>
    <w:rsid w:val="003333D2"/>
    <w:rsid w:val="003406C6"/>
    <w:rsid w:val="003418CC"/>
    <w:rsid w:val="003459BD"/>
    <w:rsid w:val="00350D38"/>
    <w:rsid w:val="00351B36"/>
    <w:rsid w:val="00357B4E"/>
    <w:rsid w:val="003716FD"/>
    <w:rsid w:val="0037204B"/>
    <w:rsid w:val="00374219"/>
    <w:rsid w:val="003744CF"/>
    <w:rsid w:val="00374717"/>
    <w:rsid w:val="0037676C"/>
    <w:rsid w:val="00381043"/>
    <w:rsid w:val="003829E5"/>
    <w:rsid w:val="00392EE7"/>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16827"/>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39FD"/>
    <w:rsid w:val="00484F86"/>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36F2"/>
    <w:rsid w:val="004D664F"/>
    <w:rsid w:val="004E1106"/>
    <w:rsid w:val="004E138F"/>
    <w:rsid w:val="004E4649"/>
    <w:rsid w:val="004E5C2B"/>
    <w:rsid w:val="004F00DD"/>
    <w:rsid w:val="004F2133"/>
    <w:rsid w:val="004F55F1"/>
    <w:rsid w:val="004F6936"/>
    <w:rsid w:val="00503DC6"/>
    <w:rsid w:val="00506F5D"/>
    <w:rsid w:val="00510C37"/>
    <w:rsid w:val="005126D0"/>
    <w:rsid w:val="0051568D"/>
    <w:rsid w:val="00526C15"/>
    <w:rsid w:val="00536499"/>
    <w:rsid w:val="00543903"/>
    <w:rsid w:val="00543F11"/>
    <w:rsid w:val="00546305"/>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307E"/>
    <w:rsid w:val="00605908"/>
    <w:rsid w:val="00610D7C"/>
    <w:rsid w:val="00613414"/>
    <w:rsid w:val="00616EB7"/>
    <w:rsid w:val="00620154"/>
    <w:rsid w:val="0062408D"/>
    <w:rsid w:val="006240CC"/>
    <w:rsid w:val="006254F8"/>
    <w:rsid w:val="00627DA7"/>
    <w:rsid w:val="006358B4"/>
    <w:rsid w:val="006419AA"/>
    <w:rsid w:val="00644B1F"/>
    <w:rsid w:val="00644B7E"/>
    <w:rsid w:val="006454E6"/>
    <w:rsid w:val="00646235"/>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0F16"/>
    <w:rsid w:val="006D2A3F"/>
    <w:rsid w:val="006D2FBC"/>
    <w:rsid w:val="006E138B"/>
    <w:rsid w:val="006F1FDC"/>
    <w:rsid w:val="006F6B8C"/>
    <w:rsid w:val="007013EF"/>
    <w:rsid w:val="007062AB"/>
    <w:rsid w:val="00707390"/>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574AF"/>
    <w:rsid w:val="00763139"/>
    <w:rsid w:val="007662FC"/>
    <w:rsid w:val="00770F37"/>
    <w:rsid w:val="007711A0"/>
    <w:rsid w:val="00772D5E"/>
    <w:rsid w:val="00776928"/>
    <w:rsid w:val="00781F99"/>
    <w:rsid w:val="00785677"/>
    <w:rsid w:val="00786F16"/>
    <w:rsid w:val="00791BD7"/>
    <w:rsid w:val="007933F7"/>
    <w:rsid w:val="00796E20"/>
    <w:rsid w:val="00797C32"/>
    <w:rsid w:val="007A11E8"/>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3EE4"/>
    <w:rsid w:val="00855535"/>
    <w:rsid w:val="00857652"/>
    <w:rsid w:val="00857C5A"/>
    <w:rsid w:val="0086255E"/>
    <w:rsid w:val="008633F0"/>
    <w:rsid w:val="00867D9D"/>
    <w:rsid w:val="00872E0A"/>
    <w:rsid w:val="00875285"/>
    <w:rsid w:val="00883B15"/>
    <w:rsid w:val="00884B62"/>
    <w:rsid w:val="0088529C"/>
    <w:rsid w:val="00887903"/>
    <w:rsid w:val="0089270A"/>
    <w:rsid w:val="00893AF6"/>
    <w:rsid w:val="00894BC4"/>
    <w:rsid w:val="008A28A8"/>
    <w:rsid w:val="008A5B32"/>
    <w:rsid w:val="008B2EE4"/>
    <w:rsid w:val="008B42BA"/>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10CB"/>
    <w:rsid w:val="00924AE1"/>
    <w:rsid w:val="009269B1"/>
    <w:rsid w:val="0092724D"/>
    <w:rsid w:val="0093338F"/>
    <w:rsid w:val="00937BD9"/>
    <w:rsid w:val="00950E2C"/>
    <w:rsid w:val="00951D50"/>
    <w:rsid w:val="009525EB"/>
    <w:rsid w:val="00954874"/>
    <w:rsid w:val="00961400"/>
    <w:rsid w:val="00963646"/>
    <w:rsid w:val="0096632D"/>
    <w:rsid w:val="0097559F"/>
    <w:rsid w:val="009853E1"/>
    <w:rsid w:val="00986E6B"/>
    <w:rsid w:val="00991769"/>
    <w:rsid w:val="00994386"/>
    <w:rsid w:val="009A13D8"/>
    <w:rsid w:val="009A279E"/>
    <w:rsid w:val="009B0987"/>
    <w:rsid w:val="009B0A6F"/>
    <w:rsid w:val="009B0A94"/>
    <w:rsid w:val="009B59E9"/>
    <w:rsid w:val="009B70AA"/>
    <w:rsid w:val="009C5E77"/>
    <w:rsid w:val="009C7A7E"/>
    <w:rsid w:val="009D02E8"/>
    <w:rsid w:val="009D51D0"/>
    <w:rsid w:val="009D70A4"/>
    <w:rsid w:val="009E08D1"/>
    <w:rsid w:val="009E1B95"/>
    <w:rsid w:val="009E496F"/>
    <w:rsid w:val="009E4B0D"/>
    <w:rsid w:val="009E69DE"/>
    <w:rsid w:val="009E7F92"/>
    <w:rsid w:val="009F02A3"/>
    <w:rsid w:val="009F2F27"/>
    <w:rsid w:val="009F34AA"/>
    <w:rsid w:val="009F6BCB"/>
    <w:rsid w:val="009F7B78"/>
    <w:rsid w:val="00A0057A"/>
    <w:rsid w:val="00A0776B"/>
    <w:rsid w:val="00A11421"/>
    <w:rsid w:val="00A157B1"/>
    <w:rsid w:val="00A22229"/>
    <w:rsid w:val="00A330BB"/>
    <w:rsid w:val="00A44882"/>
    <w:rsid w:val="00A54715"/>
    <w:rsid w:val="00A6061C"/>
    <w:rsid w:val="00A61BDD"/>
    <w:rsid w:val="00A62D44"/>
    <w:rsid w:val="00A67263"/>
    <w:rsid w:val="00A7161C"/>
    <w:rsid w:val="00A77AA3"/>
    <w:rsid w:val="00A854EB"/>
    <w:rsid w:val="00A872E5"/>
    <w:rsid w:val="00A91406"/>
    <w:rsid w:val="00A93498"/>
    <w:rsid w:val="00A96E65"/>
    <w:rsid w:val="00A97C72"/>
    <w:rsid w:val="00AA4026"/>
    <w:rsid w:val="00AA63D4"/>
    <w:rsid w:val="00AB06E8"/>
    <w:rsid w:val="00AB1CD3"/>
    <w:rsid w:val="00AB352F"/>
    <w:rsid w:val="00AC274B"/>
    <w:rsid w:val="00AC4764"/>
    <w:rsid w:val="00AC529A"/>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52DB"/>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7A10"/>
    <w:rsid w:val="00BC7468"/>
    <w:rsid w:val="00BC7D4F"/>
    <w:rsid w:val="00BC7ED7"/>
    <w:rsid w:val="00BD2850"/>
    <w:rsid w:val="00BE28D2"/>
    <w:rsid w:val="00BE4A64"/>
    <w:rsid w:val="00BF557D"/>
    <w:rsid w:val="00BF7F58"/>
    <w:rsid w:val="00C01381"/>
    <w:rsid w:val="00C01AB1"/>
    <w:rsid w:val="00C079B8"/>
    <w:rsid w:val="00C10037"/>
    <w:rsid w:val="00C10395"/>
    <w:rsid w:val="00C123EA"/>
    <w:rsid w:val="00C12A49"/>
    <w:rsid w:val="00C133EE"/>
    <w:rsid w:val="00C149D0"/>
    <w:rsid w:val="00C26588"/>
    <w:rsid w:val="00C27DE9"/>
    <w:rsid w:val="00C33388"/>
    <w:rsid w:val="00C35484"/>
    <w:rsid w:val="00C4173A"/>
    <w:rsid w:val="00C602FF"/>
    <w:rsid w:val="00C61174"/>
    <w:rsid w:val="00C6148F"/>
    <w:rsid w:val="00C621B1"/>
    <w:rsid w:val="00C62F7A"/>
    <w:rsid w:val="00C63B9C"/>
    <w:rsid w:val="00C6682F"/>
    <w:rsid w:val="00C704E1"/>
    <w:rsid w:val="00C7275E"/>
    <w:rsid w:val="00C74C5D"/>
    <w:rsid w:val="00C863C4"/>
    <w:rsid w:val="00C920EA"/>
    <w:rsid w:val="00C93C3E"/>
    <w:rsid w:val="00CA12E3"/>
    <w:rsid w:val="00CA6611"/>
    <w:rsid w:val="00CA6AE6"/>
    <w:rsid w:val="00CA782F"/>
    <w:rsid w:val="00CB3285"/>
    <w:rsid w:val="00CC0C72"/>
    <w:rsid w:val="00CC2BFD"/>
    <w:rsid w:val="00CD3476"/>
    <w:rsid w:val="00CD64DF"/>
    <w:rsid w:val="00CF2F50"/>
    <w:rsid w:val="00CF33A2"/>
    <w:rsid w:val="00CF6198"/>
    <w:rsid w:val="00D02919"/>
    <w:rsid w:val="00D04C61"/>
    <w:rsid w:val="00D05B8D"/>
    <w:rsid w:val="00D065A2"/>
    <w:rsid w:val="00D07F00"/>
    <w:rsid w:val="00D17B72"/>
    <w:rsid w:val="00D3185C"/>
    <w:rsid w:val="00D3318E"/>
    <w:rsid w:val="00D33E72"/>
    <w:rsid w:val="00D35BD6"/>
    <w:rsid w:val="00D361B5"/>
    <w:rsid w:val="00D411A2"/>
    <w:rsid w:val="00D4606D"/>
    <w:rsid w:val="00D50B9C"/>
    <w:rsid w:val="00D52D73"/>
    <w:rsid w:val="00D52E58"/>
    <w:rsid w:val="00D56B20"/>
    <w:rsid w:val="00D714CC"/>
    <w:rsid w:val="00D75EA7"/>
    <w:rsid w:val="00D804C7"/>
    <w:rsid w:val="00D81F21"/>
    <w:rsid w:val="00D95470"/>
    <w:rsid w:val="00DA2619"/>
    <w:rsid w:val="00DA2850"/>
    <w:rsid w:val="00DA4239"/>
    <w:rsid w:val="00DB0B61"/>
    <w:rsid w:val="00DB52FB"/>
    <w:rsid w:val="00DC090B"/>
    <w:rsid w:val="00DC1679"/>
    <w:rsid w:val="00DC2CF1"/>
    <w:rsid w:val="00DC4FCF"/>
    <w:rsid w:val="00DC50E0"/>
    <w:rsid w:val="00DC6386"/>
    <w:rsid w:val="00DD0FEE"/>
    <w:rsid w:val="00DD1130"/>
    <w:rsid w:val="00DD1951"/>
    <w:rsid w:val="00DD6628"/>
    <w:rsid w:val="00DD6945"/>
    <w:rsid w:val="00DE3250"/>
    <w:rsid w:val="00DE6028"/>
    <w:rsid w:val="00DE78A3"/>
    <w:rsid w:val="00DF1A71"/>
    <w:rsid w:val="00DF68C7"/>
    <w:rsid w:val="00DF731A"/>
    <w:rsid w:val="00E11332"/>
    <w:rsid w:val="00E11352"/>
    <w:rsid w:val="00E170DC"/>
    <w:rsid w:val="00E26818"/>
    <w:rsid w:val="00E27FFC"/>
    <w:rsid w:val="00E30B15"/>
    <w:rsid w:val="00E40181"/>
    <w:rsid w:val="00E56A01"/>
    <w:rsid w:val="00E629A1"/>
    <w:rsid w:val="00E6363A"/>
    <w:rsid w:val="00E6794C"/>
    <w:rsid w:val="00E71591"/>
    <w:rsid w:val="00E80DE3"/>
    <w:rsid w:val="00E82C55"/>
    <w:rsid w:val="00E92AC3"/>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22F4"/>
    <w:rsid w:val="00F125D4"/>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2127"/>
    <w:rsid w:val="00F938BA"/>
    <w:rsid w:val="00FA2C46"/>
    <w:rsid w:val="00FA3525"/>
    <w:rsid w:val="00FA532F"/>
    <w:rsid w:val="00FA5A53"/>
    <w:rsid w:val="00FB4769"/>
    <w:rsid w:val="00FB4CDA"/>
    <w:rsid w:val="00FC0F81"/>
    <w:rsid w:val="00FC395C"/>
    <w:rsid w:val="00FD3766"/>
    <w:rsid w:val="00FD47C4"/>
    <w:rsid w:val="00FE2DC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14:docId w14:val="1ADBA799"/>
  <w15:docId w15:val="{24074F73-BFCF-401B-B6C7-CC448D90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DHHSbody"/>
    <w:link w:val="Heading1Char"/>
    <w:uiPriority w:val="1"/>
    <w:qFormat/>
    <w:rsid w:val="00087228"/>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087228"/>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87228"/>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087228"/>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C621B1"/>
    <w:pPr>
      <w:keepLines/>
      <w:tabs>
        <w:tab w:val="right" w:leader="dot" w:pos="10206"/>
      </w:tabs>
      <w:spacing w:before="120" w:after="6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87228"/>
    <w:pPr>
      <w:spacing w:before="0" w:after="200"/>
      <w:outlineLvl w:val="9"/>
    </w:pPr>
  </w:style>
  <w:style w:type="character" w:customStyle="1" w:styleId="DHHSTOCheadingfactsheetChar">
    <w:name w:val="DHHS TOC heading fact sheet Char"/>
    <w:link w:val="DHHSTOCheadingfactsheet"/>
    <w:uiPriority w:val="4"/>
    <w:rsid w:val="00087228"/>
    <w:rPr>
      <w:rFonts w:ascii="Arial" w:hAnsi="Arial"/>
      <w:b/>
      <w:color w:val="C5511A"/>
      <w:sz w:val="28"/>
      <w:szCs w:val="28"/>
      <w:lang w:eastAsia="en-US"/>
    </w:rPr>
  </w:style>
  <w:style w:type="paragraph" w:styleId="TOC2">
    <w:name w:val="toc 2"/>
    <w:uiPriority w:val="39"/>
    <w:rsid w:val="00C621B1"/>
    <w:pPr>
      <w:keepLines/>
      <w:tabs>
        <w:tab w:val="right" w:leader="dot" w:pos="10206"/>
      </w:tabs>
      <w:spacing w:after="6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883B15"/>
    <w:pPr>
      <w:spacing w:line="560" w:lineRule="atLeast"/>
      <w:pPrChange w:id="0" w:author="Simone Baxt (DHHS)" w:date="2020-12-07T11:32:00Z">
        <w:pPr>
          <w:spacing w:line="560" w:lineRule="atLeast"/>
        </w:pPr>
      </w:pPrChange>
    </w:pPr>
    <w:rPr>
      <w:rFonts w:ascii="Arial" w:hAnsi="Arial"/>
      <w:sz w:val="50"/>
      <w:szCs w:val="50"/>
      <w:lang w:eastAsia="en-US"/>
      <w:rPrChange w:id="0" w:author="Simone Baxt (DHHS)" w:date="2020-12-07T11:32:00Z">
        <w:rPr>
          <w:rFonts w:ascii="Arial" w:hAnsi="Arial"/>
          <w:color w:val="FFFFFF"/>
          <w:sz w:val="50"/>
          <w:szCs w:val="50"/>
          <w:lang w:val="en-AU" w:eastAsia="en-US" w:bidi="ar-SA"/>
        </w:rPr>
      </w:rPrChange>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087228"/>
    <w:pPr>
      <w:spacing w:before="80" w:after="60"/>
    </w:pPr>
    <w:rPr>
      <w:rFonts w:ascii="Arial" w:hAnsi="Arial"/>
      <w:b/>
      <w:color w:val="C5511A"/>
      <w:lang w:eastAsia="en-US"/>
    </w:rPr>
  </w:style>
  <w:style w:type="paragraph" w:customStyle="1" w:styleId="DHHSbulletafternumbers1">
    <w:name w:val="DHHS bullet after numbers 1"/>
    <w:basedOn w:val="DHHSbody"/>
    <w:uiPriority w:val="4"/>
    <w:rsid w:val="008E7B49"/>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664F"/>
    <w:pPr>
      <w:pPrChange w:id="1" w:author="Simone Baxt (DHHS)" w:date="2020-12-07T11:32:00Z">
        <w:pPr/>
      </w:pPrChange>
    </w:pPr>
    <w:rPr>
      <w:rFonts w:ascii="Arial" w:hAnsi="Arial"/>
      <w:sz w:val="28"/>
      <w:szCs w:val="24"/>
      <w:lang w:eastAsia="en-US"/>
      <w:rPrChange w:id="1" w:author="Simone Baxt (DHHS)" w:date="2020-12-07T11:32:00Z">
        <w:rPr>
          <w:rFonts w:ascii="Arial" w:hAnsi="Arial"/>
          <w:color w:val="FFFFFF"/>
          <w:sz w:val="28"/>
          <w:szCs w:val="24"/>
          <w:lang w:val="en-AU" w:eastAsia="en-US" w:bidi="ar-SA"/>
        </w:rPr>
      </w:rPrChange>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8"/>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8E7B49"/>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8E7B49"/>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CF3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3A2"/>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F122F4"/>
    <w:rPr>
      <w:sz w:val="16"/>
      <w:szCs w:val="16"/>
    </w:rPr>
  </w:style>
  <w:style w:type="paragraph" w:styleId="CommentText">
    <w:name w:val="annotation text"/>
    <w:basedOn w:val="Normal"/>
    <w:link w:val="CommentTextChar"/>
    <w:uiPriority w:val="99"/>
    <w:semiHidden/>
    <w:unhideWhenUsed/>
    <w:rsid w:val="00F122F4"/>
  </w:style>
  <w:style w:type="character" w:customStyle="1" w:styleId="CommentTextChar">
    <w:name w:val="Comment Text Char"/>
    <w:basedOn w:val="DefaultParagraphFont"/>
    <w:link w:val="CommentText"/>
    <w:uiPriority w:val="99"/>
    <w:semiHidden/>
    <w:rsid w:val="00F122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122F4"/>
    <w:rPr>
      <w:b/>
      <w:bCs/>
    </w:rPr>
  </w:style>
  <w:style w:type="character" w:customStyle="1" w:styleId="CommentSubjectChar">
    <w:name w:val="Comment Subject Char"/>
    <w:basedOn w:val="CommentTextChar"/>
    <w:link w:val="CommentSubject"/>
    <w:uiPriority w:val="99"/>
    <w:semiHidden/>
    <w:rsid w:val="00F122F4"/>
    <w:rPr>
      <w:rFonts w:ascii="Cambria" w:hAnsi="Cambria"/>
      <w:b/>
      <w:bCs/>
      <w:lang w:eastAsia="en-US"/>
    </w:rPr>
  </w:style>
  <w:style w:type="character" w:styleId="UnresolvedMention">
    <w:name w:val="Unresolved Mention"/>
    <w:basedOn w:val="DefaultParagraphFont"/>
    <w:uiPriority w:val="99"/>
    <w:unhideWhenUsed/>
    <w:rsid w:val="0060307E"/>
    <w:rPr>
      <w:color w:val="605E5C"/>
      <w:shd w:val="clear" w:color="auto" w:fill="E1DFDD"/>
    </w:rPr>
  </w:style>
  <w:style w:type="character" w:styleId="Mention">
    <w:name w:val="Mention"/>
    <w:basedOn w:val="DefaultParagraphFont"/>
    <w:uiPriority w:val="99"/>
    <w:unhideWhenUsed/>
    <w:rsid w:val="0060307E"/>
    <w:rPr>
      <w:color w:val="2B579A"/>
      <w:shd w:val="clear" w:color="auto" w:fill="E1DFDD"/>
    </w:rPr>
  </w:style>
  <w:style w:type="table" w:styleId="GridTable1Light">
    <w:name w:val="Grid Table 1 Light"/>
    <w:basedOn w:val="TableNormal"/>
    <w:uiPriority w:val="46"/>
    <w:rsid w:val="004839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op">
    <w:name w:val="eop"/>
    <w:basedOn w:val="DefaultParagraphFont"/>
    <w:rsid w:val="00781F99"/>
  </w:style>
  <w:style w:type="character" w:customStyle="1" w:styleId="normaltextrun1">
    <w:name w:val="normaltextrun1"/>
    <w:basedOn w:val="DefaultParagraphFont"/>
    <w:rsid w:val="0078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0813923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2.health.vic.gov.au/primary-and-community-health/maternal-child-health/child-development-information-syst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ch@dhhs.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09C19F1B35A4D851C7AB95CE09F78" ma:contentTypeVersion="13" ma:contentTypeDescription="Create a new document." ma:contentTypeScope="" ma:versionID="b2777ec391c46b245c3719f8a80e99c4">
  <xsd:schema xmlns:xsd="http://www.w3.org/2001/XMLSchema" xmlns:xs="http://www.w3.org/2001/XMLSchema" xmlns:p="http://schemas.microsoft.com/office/2006/metadata/properties" xmlns:ns2="35a6475d-fdaf-4e44-ad26-67993a5eb8cb" xmlns:ns3="809e95fe-ce31-4ae8-bff2-815e252e6c7f" targetNamespace="http://schemas.microsoft.com/office/2006/metadata/properties" ma:root="true" ma:fieldsID="6131ccd5e00a6a5442401c97326e5dfd" ns2:_="" ns3:_="">
    <xsd:import namespace="35a6475d-fdaf-4e44-ad26-67993a5eb8cb"/>
    <xsd:import namespace="809e95fe-ce31-4ae8-bff2-815e252e6c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ReadyforSimontoreview" minOccurs="0"/>
                <xsd:element ref="ns2:ReadyforChery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475d-fdaf-4e44-ad26-67993a5e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ReadyforSimontoreview" ma:index="19" nillable="true" ma:displayName="Simon reviewed" ma:default="0" ma:description="Agreed process Sim &gt; Simon &gt; Cheryl" ma:format="Dropdown" ma:internalName="ReadyforSimontoreview">
      <xsd:simpleType>
        <xsd:restriction base="dms:Boolean"/>
      </xsd:simpleType>
    </xsd:element>
    <xsd:element name="ReadyforCheryl" ma:index="20" nillable="true" ma:displayName="Cheryl reviewed" ma:default="1" ma:description="Simon reviews and then updates this so Simone can share" ma:format="Dropdown" ma:internalName="ReadyforChery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9e95fe-ce31-4ae8-bff2-815e252e6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adyforSimontoreview xmlns="35a6475d-fdaf-4e44-ad26-67993a5eb8cb">false</ReadyforSimontoreview>
    <ReadyforCheryl xmlns="35a6475d-fdaf-4e44-ad26-67993a5eb8cb">true</ReadyforChery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E30C-0AC7-4C2D-B1C9-86B08A212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475d-fdaf-4e44-ad26-67993a5eb8cb"/>
    <ds:schemaRef ds:uri="809e95fe-ce31-4ae8-bff2-815e252e6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ED820-F9EB-4CD9-8122-CD3813ED95A3}">
  <ds:schemaRefs>
    <ds:schemaRef ds:uri="http://schemas.microsoft.com/office/2006/documentManagement/types"/>
    <ds:schemaRef ds:uri="http://schemas.openxmlformats.org/package/2006/metadata/core-properties"/>
    <ds:schemaRef ds:uri="809e95fe-ce31-4ae8-bff2-815e252e6c7f"/>
    <ds:schemaRef ds:uri="http://purl.org/dc/elements/1.1/"/>
    <ds:schemaRef ds:uri="http://schemas.microsoft.com/office/2006/metadata/properties"/>
    <ds:schemaRef ds:uri="http://purl.org/dc/terms/"/>
    <ds:schemaRef ds:uri="http://schemas.microsoft.com/office/infopath/2007/PartnerControls"/>
    <ds:schemaRef ds:uri="35a6475d-fdaf-4e44-ad26-67993a5eb8cb"/>
    <ds:schemaRef ds:uri="http://www.w3.org/XML/1998/namespace"/>
    <ds:schemaRef ds:uri="http://purl.org/dc/dcmitype/"/>
  </ds:schemaRefs>
</ds:datastoreItem>
</file>

<file path=customXml/itemProps3.xml><?xml version="1.0" encoding="utf-8"?>
<ds:datastoreItem xmlns:ds="http://schemas.openxmlformats.org/officeDocument/2006/customXml" ds:itemID="{E67930DB-F969-4F13-99EC-478B37B6470C}">
  <ds:schemaRefs>
    <ds:schemaRef ds:uri="http://schemas.microsoft.com/sharepoint/v3/contenttype/forms"/>
  </ds:schemaRefs>
</ds:datastoreItem>
</file>

<file path=customXml/itemProps4.xml><?xml version="1.0" encoding="utf-8"?>
<ds:datastoreItem xmlns:ds="http://schemas.openxmlformats.org/officeDocument/2006/customXml" ds:itemID="{61C7E03D-444A-4C18-AA83-BEAD2FBA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1842</Words>
  <Characters>11093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Cripps (DHHS)</dc:creator>
  <cp:keywords/>
  <cp:lastModifiedBy>Simon</cp:lastModifiedBy>
  <cp:revision>18</cp:revision>
  <cp:lastPrinted>2017-07-06T07:32:00Z</cp:lastPrinted>
  <dcterms:created xsi:type="dcterms:W3CDTF">2020-11-28T09:56:00Z</dcterms:created>
  <dcterms:modified xsi:type="dcterms:W3CDTF">2020-12-07T21:46:00Z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2020-11-29T05:49:58Z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2371214b-5223-4974-80cc-9ab443998b46</vt:lpwstr>
  </property>
  <property fmtid="{D5CDD505-2E9C-101B-9397-08002B2CF9AE}" pid="9" name="MSIP_Label_43e64453-338c-4f93-8a4d-0039a0a41f2a_ContentBits">
    <vt:lpwstr>2</vt:lpwstr>
  </property>
  <property fmtid="{D5CDD505-2E9C-101B-9397-08002B2CF9AE}" pid="10" name="ContentTypeId">
    <vt:lpwstr>0x0101002F209C19F1B35A4D851C7AB95CE09F78</vt:lpwstr>
  </property>
</Properties>
</file>