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9B" w:rsidRPr="00053B76" w:rsidRDefault="009C6C9B" w:rsidP="00C657F2">
      <w:pPr>
        <w:rPr>
          <w:rFonts w:ascii="Arial" w:hAnsi="Arial" w:cs="Arial"/>
          <w:bCs/>
          <w:color w:val="DA372E"/>
          <w:sz w:val="44"/>
          <w:szCs w:val="44"/>
        </w:rPr>
      </w:pPr>
      <w:bookmarkStart w:id="0" w:name="_Toc411344756"/>
      <w:r w:rsidRPr="00053B76">
        <w:rPr>
          <w:rFonts w:ascii="Arial" w:hAnsi="Arial" w:cs="Arial"/>
          <w:bCs/>
          <w:color w:val="DA372E"/>
          <w:sz w:val="44"/>
          <w:szCs w:val="44"/>
        </w:rPr>
        <w:t>STIR Bulletin Number 3</w:t>
      </w:r>
    </w:p>
    <w:p w:rsidR="00C657F2" w:rsidRPr="00053B76" w:rsidRDefault="00C657F2" w:rsidP="00053B76">
      <w:pPr>
        <w:ind w:right="-1"/>
        <w:rPr>
          <w:rFonts w:ascii="Arial" w:hAnsi="Arial" w:cs="Arial"/>
          <w:b/>
          <w:sz w:val="16"/>
        </w:rPr>
      </w:pPr>
      <w:r w:rsidRPr="00053B76">
        <w:rPr>
          <w:rFonts w:ascii="Arial" w:hAnsi="Arial" w:cs="Arial"/>
          <w:bCs/>
          <w:color w:val="DA372E"/>
          <w:sz w:val="36"/>
          <w:szCs w:val="44"/>
        </w:rPr>
        <w:t>Management of suspected anaphylaxis due to blood products</w:t>
      </w:r>
      <w:bookmarkEnd w:id="0"/>
      <w:r w:rsidRPr="00053B76">
        <w:rPr>
          <w:rFonts w:ascii="Arial" w:hAnsi="Arial" w:cs="Arial"/>
          <w:b/>
          <w:sz w:val="16"/>
        </w:rPr>
        <w:t xml:space="preserve"> </w:t>
      </w:r>
    </w:p>
    <w:p w:rsidR="00C657F2" w:rsidRPr="00053B76" w:rsidRDefault="00C657F2" w:rsidP="00053B76">
      <w:pPr>
        <w:pStyle w:val="DHHSbullet1"/>
        <w:spacing w:before="120" w:after="0"/>
        <w:rPr>
          <w:b/>
          <w:i/>
          <w:sz w:val="22"/>
        </w:rPr>
      </w:pPr>
      <w:r w:rsidRPr="00C657F2">
        <w:rPr>
          <w:i/>
          <w:sz w:val="22"/>
        </w:rPr>
        <w:t>This document is intended for information only and does not replace local guidelines.</w:t>
      </w:r>
      <w:bookmarkStart w:id="1" w:name="_Toc256778633"/>
    </w:p>
    <w:p w:rsidR="00C657F2" w:rsidRPr="00C657F2" w:rsidRDefault="00C657F2" w:rsidP="00053B76">
      <w:pPr>
        <w:pStyle w:val="Heading3"/>
        <w:keepNext/>
        <w:keepLines/>
        <w:spacing w:before="240" w:after="120" w:line="280" w:lineRule="atLeast"/>
        <w:rPr>
          <w:rFonts w:ascii="Arial" w:eastAsia="Times" w:hAnsi="Arial"/>
        </w:rPr>
      </w:pPr>
      <w:r w:rsidRPr="00C657F2">
        <w:rPr>
          <w:rFonts w:ascii="Arial" w:eastAsia="Times" w:hAnsi="Arial"/>
        </w:rPr>
        <w:t>Anaphylaxis usually occur shortly after the start of the transfusion. The estimated incidence is 1:20,000 to 1:50,000 transfusions (any fresh product).</w:t>
      </w:r>
    </w:p>
    <w:p w:rsidR="00C657F2" w:rsidRPr="00C657F2" w:rsidRDefault="00C657F2" w:rsidP="00C657F2">
      <w:pPr>
        <w:pStyle w:val="Heading3"/>
        <w:keepNext/>
        <w:keepLines/>
        <w:spacing w:before="120" w:after="120" w:line="280" w:lineRule="atLeast"/>
        <w:rPr>
          <w:rFonts w:ascii="Arial" w:eastAsia="Times" w:hAnsi="Arial"/>
        </w:rPr>
      </w:pPr>
      <w:r w:rsidRPr="00C657F2">
        <w:rPr>
          <w:rFonts w:ascii="Arial" w:eastAsia="Times" w:hAnsi="Arial"/>
        </w:rPr>
        <w:t>Causes of anaphylaxis during a blood transfusion include a patient with IgA deficiency and IgA antibodies or a patient with antibodies to a plasma protein (</w:t>
      </w:r>
      <w:proofErr w:type="spellStart"/>
      <w:r w:rsidRPr="00C657F2">
        <w:rPr>
          <w:rFonts w:ascii="Arial" w:eastAsia="Times" w:hAnsi="Arial"/>
        </w:rPr>
        <w:t>haptoglobin</w:t>
      </w:r>
      <w:proofErr w:type="spellEnd"/>
      <w:r w:rsidRPr="00C657F2">
        <w:rPr>
          <w:rFonts w:ascii="Arial" w:eastAsia="Times" w:hAnsi="Arial"/>
        </w:rPr>
        <w:t xml:space="preserve">, IgG, transferrin, C3, C4 or cytokines). Rare causes of anaphylaxis include donor consumption of an allergen (like nuts) to which the recipient is sensitised or transfusion of donor </w:t>
      </w:r>
      <w:proofErr w:type="spellStart"/>
      <w:r w:rsidRPr="00C657F2">
        <w:rPr>
          <w:rFonts w:ascii="Arial" w:eastAsia="Times" w:hAnsi="Arial"/>
        </w:rPr>
        <w:t>IgE</w:t>
      </w:r>
      <w:proofErr w:type="spellEnd"/>
      <w:r w:rsidRPr="00C657F2">
        <w:rPr>
          <w:rFonts w:ascii="Arial" w:eastAsia="Times" w:hAnsi="Arial"/>
        </w:rPr>
        <w:t xml:space="preserve"> antibodies to an allergen present in the recipient.</w:t>
      </w:r>
    </w:p>
    <w:p w:rsidR="00C657F2" w:rsidRPr="00C657F2" w:rsidRDefault="00C657F2" w:rsidP="00C657F2">
      <w:pPr>
        <w:pStyle w:val="Heading3"/>
        <w:keepNext/>
        <w:keepLines/>
        <w:tabs>
          <w:tab w:val="clear" w:pos="4763"/>
          <w:tab w:val="clear" w:pos="6407"/>
          <w:tab w:val="clear" w:pos="8222"/>
          <w:tab w:val="clear" w:pos="9639"/>
        </w:tabs>
        <w:spacing w:before="120" w:after="120" w:line="280" w:lineRule="atLeast"/>
        <w:rPr>
          <w:rFonts w:ascii="Arial" w:eastAsia="Times" w:hAnsi="Arial"/>
        </w:rPr>
      </w:pPr>
      <w:r w:rsidRPr="00C657F2">
        <w:rPr>
          <w:rFonts w:ascii="Arial" w:eastAsia="Times" w:hAnsi="Arial"/>
        </w:rPr>
        <w:t xml:space="preserve">Reports of allergic reactions to blood products represent approximately one third of all clinical reactions reported to STIR (reporting periods 2014-18). Of these reported reactions one third have a high severity score (SR1 or 2). </w:t>
      </w:r>
    </w:p>
    <w:bookmarkEnd w:id="1"/>
    <w:p w:rsidR="00C657F2" w:rsidRPr="00053B76" w:rsidRDefault="00C657F2" w:rsidP="001A58D3">
      <w:pPr>
        <w:pStyle w:val="Heading4"/>
        <w:keepNext/>
        <w:keepLines/>
        <w:tabs>
          <w:tab w:val="clear" w:pos="1701"/>
          <w:tab w:val="clear" w:pos="3402"/>
          <w:tab w:val="clear" w:pos="4253"/>
        </w:tabs>
        <w:spacing w:before="240" w:after="120" w:line="240" w:lineRule="atLeast"/>
        <w:rPr>
          <w:rFonts w:ascii="Arial" w:eastAsia="MS Gothic" w:hAnsi="Arial"/>
          <w:b/>
          <w:bCs/>
          <w:color w:val="FF0000"/>
          <w:sz w:val="24"/>
          <w:szCs w:val="26"/>
        </w:rPr>
      </w:pPr>
      <w:r w:rsidRPr="00053B76">
        <w:rPr>
          <w:rFonts w:ascii="Arial" w:eastAsia="MS Gothic" w:hAnsi="Arial"/>
          <w:b/>
          <w:bCs/>
          <w:color w:val="FF0000"/>
          <w:sz w:val="24"/>
          <w:szCs w:val="26"/>
        </w:rPr>
        <w:t xml:space="preserve">Recognise Anaphylaxis: </w:t>
      </w:r>
    </w:p>
    <w:p w:rsidR="00C657F2" w:rsidRPr="00C657F2" w:rsidRDefault="00C657F2" w:rsidP="00C657F2">
      <w:pPr>
        <w:pStyle w:val="DHHSbody"/>
        <w:spacing w:line="280" w:lineRule="atLeast"/>
        <w:rPr>
          <w:sz w:val="22"/>
        </w:rPr>
      </w:pPr>
      <w:r w:rsidRPr="00C657F2">
        <w:rPr>
          <w:b/>
          <w:sz w:val="22"/>
        </w:rPr>
        <w:t>Skin</w:t>
      </w:r>
      <w:r w:rsidR="00053B76">
        <w:rPr>
          <w:sz w:val="22"/>
        </w:rPr>
        <w:t>: u</w:t>
      </w:r>
      <w:r w:rsidRPr="00C657F2">
        <w:rPr>
          <w:sz w:val="22"/>
        </w:rPr>
        <w:t xml:space="preserve">rticaria / rash / angioedema / hives </w:t>
      </w:r>
      <w:r w:rsidRPr="00C657F2">
        <w:rPr>
          <w:b/>
          <w:sz w:val="22"/>
        </w:rPr>
        <w:t>AND</w:t>
      </w:r>
    </w:p>
    <w:p w:rsidR="00C657F2" w:rsidRPr="00C657F2" w:rsidRDefault="00C657F2" w:rsidP="00053B76">
      <w:pPr>
        <w:pStyle w:val="DHHSbody"/>
        <w:spacing w:before="120" w:line="280" w:lineRule="atLeast"/>
        <w:ind w:right="-709"/>
        <w:rPr>
          <w:sz w:val="22"/>
        </w:rPr>
      </w:pPr>
      <w:r w:rsidRPr="00C657F2">
        <w:rPr>
          <w:b/>
          <w:sz w:val="22"/>
        </w:rPr>
        <w:t>Systemic:</w:t>
      </w:r>
      <w:r>
        <w:rPr>
          <w:sz w:val="22"/>
        </w:rPr>
        <w:t xml:space="preserve"> s</w:t>
      </w:r>
      <w:r w:rsidRPr="00C657F2">
        <w:rPr>
          <w:sz w:val="22"/>
        </w:rPr>
        <w:t>hock</w:t>
      </w:r>
      <w:r w:rsidR="00053B76">
        <w:rPr>
          <w:sz w:val="22"/>
        </w:rPr>
        <w:t xml:space="preserve"> </w:t>
      </w:r>
      <w:r w:rsidRPr="00C657F2">
        <w:rPr>
          <w:sz w:val="22"/>
        </w:rPr>
        <w:t xml:space="preserve">/ </w:t>
      </w:r>
      <w:r>
        <w:rPr>
          <w:sz w:val="22"/>
        </w:rPr>
        <w:t>h</w:t>
      </w:r>
      <w:r w:rsidRPr="00C657F2">
        <w:rPr>
          <w:sz w:val="22"/>
        </w:rPr>
        <w:t>ypotension</w:t>
      </w:r>
      <w:r w:rsidR="00053B76">
        <w:rPr>
          <w:sz w:val="22"/>
        </w:rPr>
        <w:t xml:space="preserve"> </w:t>
      </w:r>
      <w:r w:rsidRPr="00C657F2">
        <w:rPr>
          <w:sz w:val="22"/>
        </w:rPr>
        <w:t xml:space="preserve">/ </w:t>
      </w:r>
      <w:r>
        <w:rPr>
          <w:sz w:val="22"/>
        </w:rPr>
        <w:t>r</w:t>
      </w:r>
      <w:r w:rsidRPr="00C657F2">
        <w:rPr>
          <w:sz w:val="22"/>
        </w:rPr>
        <w:t xml:space="preserve">espiratory distress / </w:t>
      </w:r>
      <w:r>
        <w:rPr>
          <w:sz w:val="22"/>
        </w:rPr>
        <w:t>b</w:t>
      </w:r>
      <w:r w:rsidRPr="00C657F2">
        <w:rPr>
          <w:sz w:val="22"/>
        </w:rPr>
        <w:t>ronchospasm with wheeze or stridor</w:t>
      </w:r>
      <w:r w:rsidR="00053B76">
        <w:rPr>
          <w:sz w:val="22"/>
        </w:rPr>
        <w:t xml:space="preserve"> /</w:t>
      </w:r>
      <w:r w:rsidRPr="00C657F2">
        <w:rPr>
          <w:sz w:val="22"/>
        </w:rPr>
        <w:t xml:space="preserve"> upper airway obstruction / abdominal</w:t>
      </w:r>
      <w:r>
        <w:rPr>
          <w:sz w:val="22"/>
        </w:rPr>
        <w:t xml:space="preserve"> pain / vomiting / d</w:t>
      </w:r>
      <w:r w:rsidRPr="00C657F2">
        <w:rPr>
          <w:sz w:val="22"/>
        </w:rPr>
        <w:t>iarrhoea. This can rapidly progress to loss of consciousness and death.</w:t>
      </w:r>
    </w:p>
    <w:p w:rsidR="00C657F2" w:rsidRPr="00C657F2" w:rsidRDefault="00C657F2" w:rsidP="00053B76">
      <w:pPr>
        <w:spacing w:before="240" w:after="120" w:line="280" w:lineRule="atLeast"/>
        <w:rPr>
          <w:rFonts w:ascii="Arial" w:eastAsia="Calibri" w:hAnsi="Arial" w:cs="Arial"/>
          <w:b/>
          <w:color w:val="FF0000"/>
          <w:sz w:val="24"/>
          <w:szCs w:val="22"/>
        </w:rPr>
      </w:pPr>
      <w:r w:rsidRPr="00C657F2">
        <w:rPr>
          <w:rFonts w:ascii="Arial" w:eastAsia="Calibri" w:hAnsi="Arial" w:cs="Arial"/>
          <w:b/>
          <w:color w:val="FF0000"/>
          <w:sz w:val="24"/>
          <w:szCs w:val="22"/>
        </w:rPr>
        <w:t>Act:</w:t>
      </w:r>
    </w:p>
    <w:p w:rsidR="00C657F2" w:rsidRPr="00C657F2" w:rsidRDefault="00C657F2" w:rsidP="00053B76">
      <w:pPr>
        <w:pStyle w:val="DHHSbody"/>
        <w:numPr>
          <w:ilvl w:val="0"/>
          <w:numId w:val="17"/>
        </w:numPr>
        <w:spacing w:line="280" w:lineRule="atLeast"/>
        <w:rPr>
          <w:sz w:val="22"/>
        </w:rPr>
      </w:pPr>
      <w:r w:rsidRPr="00C657F2">
        <w:rPr>
          <w:b/>
          <w:color w:val="FF0000"/>
          <w:sz w:val="22"/>
        </w:rPr>
        <w:t>STOP</w:t>
      </w:r>
      <w:r w:rsidRPr="00C657F2">
        <w:rPr>
          <w:sz w:val="22"/>
        </w:rPr>
        <w:t xml:space="preserve"> the transfusion and call for assistance</w:t>
      </w:r>
      <w:r w:rsidR="00053B76">
        <w:rPr>
          <w:sz w:val="22"/>
        </w:rPr>
        <w:t>.</w:t>
      </w:r>
    </w:p>
    <w:p w:rsidR="00C657F2" w:rsidRPr="00C657F2" w:rsidRDefault="00C657F2" w:rsidP="00053B76">
      <w:pPr>
        <w:pStyle w:val="DHHSbody"/>
        <w:numPr>
          <w:ilvl w:val="0"/>
          <w:numId w:val="17"/>
        </w:numPr>
        <w:spacing w:line="280" w:lineRule="atLeast"/>
        <w:rPr>
          <w:sz w:val="22"/>
        </w:rPr>
      </w:pPr>
      <w:r w:rsidRPr="00053B76">
        <w:rPr>
          <w:b/>
          <w:sz w:val="22"/>
        </w:rPr>
        <w:t>Escalate care</w:t>
      </w:r>
      <w:r w:rsidRPr="00C657F2">
        <w:rPr>
          <w:sz w:val="22"/>
        </w:rPr>
        <w:t xml:space="preserve"> - follow local anaphylaxis guidelines for example: </w:t>
      </w:r>
      <w:hyperlink r:id="rId8" w:history="1">
        <w:r w:rsidRPr="00C657F2">
          <w:rPr>
            <w:color w:val="0563C1"/>
            <w:sz w:val="22"/>
            <w:u w:val="single"/>
          </w:rPr>
          <w:t>www.allergy.org.au</w:t>
        </w:r>
      </w:hyperlink>
    </w:p>
    <w:p w:rsidR="00C657F2" w:rsidRPr="00C657F2" w:rsidRDefault="00C657F2" w:rsidP="00053B76">
      <w:pPr>
        <w:pStyle w:val="DHHSbody"/>
        <w:numPr>
          <w:ilvl w:val="0"/>
          <w:numId w:val="17"/>
        </w:numPr>
        <w:spacing w:before="120" w:line="280" w:lineRule="atLeast"/>
        <w:ind w:left="714" w:hanging="357"/>
        <w:rPr>
          <w:sz w:val="22"/>
        </w:rPr>
      </w:pPr>
      <w:r w:rsidRPr="00053B76">
        <w:rPr>
          <w:b/>
          <w:sz w:val="22"/>
        </w:rPr>
        <w:t>Resuscitate</w:t>
      </w:r>
      <w:r w:rsidRPr="00C657F2">
        <w:rPr>
          <w:sz w:val="22"/>
        </w:rPr>
        <w:t xml:space="preserve"> the patient as required (airway, breathing, circulation)</w:t>
      </w:r>
    </w:p>
    <w:p w:rsidR="00C657F2" w:rsidRPr="00C657F2" w:rsidRDefault="00C657F2" w:rsidP="00053B76">
      <w:pPr>
        <w:pStyle w:val="DHHSbody"/>
        <w:spacing w:before="240" w:line="280" w:lineRule="atLeast"/>
        <w:rPr>
          <w:b/>
          <w:color w:val="FF0000"/>
          <w:sz w:val="24"/>
        </w:rPr>
      </w:pPr>
      <w:r w:rsidRPr="00C657F2">
        <w:rPr>
          <w:b/>
          <w:color w:val="FF0000"/>
          <w:sz w:val="24"/>
        </w:rPr>
        <w:t>Investigate:</w:t>
      </w:r>
    </w:p>
    <w:p w:rsidR="00C657F2" w:rsidRPr="00C657F2" w:rsidRDefault="00C657F2" w:rsidP="00C657F2">
      <w:pPr>
        <w:pStyle w:val="DHHSbody"/>
        <w:spacing w:line="280" w:lineRule="atLeast"/>
        <w:rPr>
          <w:sz w:val="22"/>
        </w:rPr>
      </w:pPr>
      <w:r w:rsidRPr="00C657F2">
        <w:rPr>
          <w:sz w:val="22"/>
        </w:rPr>
        <w:t>Exclude other causes of anaphylaxis and other transfusion reactions (perform clerical check and transfusion reaction investigations).</w:t>
      </w:r>
    </w:p>
    <w:p w:rsidR="00C657F2" w:rsidRPr="00C657F2" w:rsidRDefault="00C657F2" w:rsidP="00C657F2">
      <w:pPr>
        <w:pStyle w:val="DHHSbody"/>
        <w:spacing w:line="280" w:lineRule="atLeast"/>
        <w:rPr>
          <w:sz w:val="22"/>
        </w:rPr>
      </w:pPr>
      <w:r w:rsidRPr="00C657F2">
        <w:rPr>
          <w:sz w:val="22"/>
        </w:rPr>
        <w:t xml:space="preserve">Request serum </w:t>
      </w:r>
      <w:proofErr w:type="spellStart"/>
      <w:r w:rsidRPr="00C657F2">
        <w:rPr>
          <w:sz w:val="22"/>
        </w:rPr>
        <w:t>tryptase</w:t>
      </w:r>
      <w:proofErr w:type="spellEnd"/>
      <w:r w:rsidRPr="00C657F2">
        <w:rPr>
          <w:sz w:val="22"/>
        </w:rPr>
        <w:t xml:space="preserve"> at these time-points: </w:t>
      </w:r>
      <w:r w:rsidRPr="00C657F2">
        <w:rPr>
          <w:sz w:val="22"/>
        </w:rPr>
        <w:tab/>
      </w:r>
    </w:p>
    <w:p w:rsidR="00C657F2" w:rsidRPr="00C657F2" w:rsidRDefault="00C657F2" w:rsidP="00C657F2">
      <w:pPr>
        <w:pStyle w:val="DHHSbody"/>
        <w:numPr>
          <w:ilvl w:val="0"/>
          <w:numId w:val="16"/>
        </w:numPr>
        <w:spacing w:line="280" w:lineRule="atLeast"/>
        <w:rPr>
          <w:sz w:val="22"/>
        </w:rPr>
      </w:pPr>
      <w:r w:rsidRPr="00C657F2">
        <w:rPr>
          <w:sz w:val="22"/>
        </w:rPr>
        <w:t>As soon as urgent medical care is complete</w:t>
      </w:r>
    </w:p>
    <w:p w:rsidR="00C657F2" w:rsidRPr="00C657F2" w:rsidRDefault="00C657F2" w:rsidP="00C657F2">
      <w:pPr>
        <w:pStyle w:val="DHHSbody"/>
        <w:numPr>
          <w:ilvl w:val="0"/>
          <w:numId w:val="16"/>
        </w:numPr>
        <w:spacing w:line="280" w:lineRule="atLeast"/>
        <w:rPr>
          <w:sz w:val="22"/>
        </w:rPr>
      </w:pPr>
      <w:r w:rsidRPr="00C657F2">
        <w:rPr>
          <w:sz w:val="22"/>
        </w:rPr>
        <w:t xml:space="preserve">1 to 2 hours post start of reaction </w:t>
      </w:r>
    </w:p>
    <w:p w:rsidR="00C657F2" w:rsidRPr="00C657F2" w:rsidRDefault="00C657F2" w:rsidP="00C657F2">
      <w:pPr>
        <w:pStyle w:val="DHHSbody"/>
        <w:numPr>
          <w:ilvl w:val="0"/>
          <w:numId w:val="16"/>
        </w:numPr>
        <w:spacing w:line="280" w:lineRule="atLeast"/>
        <w:rPr>
          <w:sz w:val="22"/>
        </w:rPr>
      </w:pPr>
      <w:r w:rsidRPr="00C657F2">
        <w:rPr>
          <w:sz w:val="22"/>
        </w:rPr>
        <w:t xml:space="preserve"> A baseline 12 to 24 hours post reaction</w:t>
      </w:r>
    </w:p>
    <w:p w:rsidR="00C657F2" w:rsidRPr="00C657F2" w:rsidRDefault="00C657F2" w:rsidP="00C657F2">
      <w:pPr>
        <w:spacing w:after="120" w:line="280" w:lineRule="atLeast"/>
        <w:rPr>
          <w:rFonts w:ascii="Arial" w:eastAsia="Calibri" w:hAnsi="Arial" w:cs="Arial"/>
          <w:i/>
          <w:sz w:val="22"/>
          <w:szCs w:val="22"/>
        </w:rPr>
      </w:pPr>
      <w:r w:rsidRPr="00C657F2">
        <w:rPr>
          <w:rFonts w:ascii="Arial" w:eastAsia="Calibri" w:hAnsi="Arial" w:cs="Arial"/>
          <w:sz w:val="22"/>
          <w:szCs w:val="22"/>
        </w:rPr>
        <w:t xml:space="preserve">Measure IgA, IgA antibodies and </w:t>
      </w:r>
      <w:proofErr w:type="spellStart"/>
      <w:r w:rsidRPr="00C657F2">
        <w:rPr>
          <w:rFonts w:ascii="Arial" w:eastAsia="Calibri" w:hAnsi="Arial" w:cs="Arial"/>
          <w:sz w:val="22"/>
          <w:szCs w:val="22"/>
        </w:rPr>
        <w:t>haptoglobin</w:t>
      </w:r>
      <w:proofErr w:type="spellEnd"/>
      <w:r w:rsidRPr="00C657F2">
        <w:rPr>
          <w:rFonts w:ascii="Arial" w:eastAsia="Calibri" w:hAnsi="Arial" w:cs="Arial"/>
          <w:sz w:val="22"/>
          <w:szCs w:val="22"/>
        </w:rPr>
        <w:t xml:space="preserve"> preferably from a pre-transfusion specimen especially if a large volume of plasma containing product has already been administered. Ascertain whether the patient has known allergies.</w:t>
      </w:r>
    </w:p>
    <w:p w:rsidR="00C657F2" w:rsidRPr="00C657F2" w:rsidRDefault="00C657F2" w:rsidP="00C657F2">
      <w:pPr>
        <w:spacing w:after="120" w:line="280" w:lineRule="atLeast"/>
        <w:rPr>
          <w:rFonts w:ascii="Arial" w:eastAsia="Calibri" w:hAnsi="Arial" w:cs="Arial"/>
          <w:i/>
          <w:sz w:val="22"/>
          <w:szCs w:val="22"/>
        </w:rPr>
      </w:pPr>
      <w:r w:rsidRPr="00C657F2">
        <w:rPr>
          <w:rFonts w:ascii="Arial" w:eastAsia="Calibri" w:hAnsi="Arial" w:cs="Arial"/>
          <w:i/>
          <w:sz w:val="22"/>
          <w:szCs w:val="22"/>
        </w:rPr>
        <w:t xml:space="preserve">Please note: IgA and </w:t>
      </w:r>
      <w:proofErr w:type="spellStart"/>
      <w:r w:rsidRPr="00C657F2">
        <w:rPr>
          <w:rFonts w:ascii="Arial" w:eastAsia="Calibri" w:hAnsi="Arial" w:cs="Arial"/>
          <w:i/>
          <w:sz w:val="22"/>
          <w:szCs w:val="22"/>
        </w:rPr>
        <w:t>haptoglobin</w:t>
      </w:r>
      <w:proofErr w:type="spellEnd"/>
      <w:r w:rsidRPr="00C657F2">
        <w:rPr>
          <w:rFonts w:ascii="Arial" w:eastAsia="Calibri" w:hAnsi="Arial" w:cs="Arial"/>
          <w:i/>
          <w:sz w:val="22"/>
          <w:szCs w:val="22"/>
        </w:rPr>
        <w:t xml:space="preserve"> deficiency are uncommon but well recognised causes of anaphylaxis to plasma containing products. Results will influence the management of future transfusion episodes. </w:t>
      </w:r>
    </w:p>
    <w:p w:rsidR="00C657F2" w:rsidRDefault="00C657F2" w:rsidP="00C657F2">
      <w:pPr>
        <w:spacing w:after="120" w:line="280" w:lineRule="atLeast"/>
        <w:rPr>
          <w:rFonts w:ascii="Arial" w:eastAsia="Calibri" w:hAnsi="Arial" w:cs="Arial"/>
          <w:i/>
          <w:sz w:val="24"/>
          <w:szCs w:val="22"/>
        </w:rPr>
      </w:pPr>
    </w:p>
    <w:p w:rsidR="00C657F2" w:rsidRDefault="00C657F2" w:rsidP="00C657F2">
      <w:pPr>
        <w:spacing w:after="120" w:line="280" w:lineRule="atLeast"/>
        <w:rPr>
          <w:rFonts w:ascii="Arial" w:eastAsia="Calibri" w:hAnsi="Arial" w:cs="Arial"/>
          <w:b/>
          <w:color w:val="FF0000"/>
          <w:sz w:val="24"/>
          <w:szCs w:val="22"/>
        </w:rPr>
      </w:pPr>
    </w:p>
    <w:p w:rsidR="00C657F2" w:rsidRPr="00C657F2" w:rsidRDefault="00C657F2" w:rsidP="00C657F2">
      <w:pPr>
        <w:spacing w:after="120" w:line="280" w:lineRule="atLeast"/>
        <w:rPr>
          <w:rFonts w:ascii="Arial" w:eastAsia="Calibri" w:hAnsi="Arial" w:cs="Arial"/>
          <w:b/>
          <w:color w:val="FF0000"/>
          <w:sz w:val="24"/>
          <w:szCs w:val="22"/>
        </w:rPr>
      </w:pPr>
      <w:r w:rsidRPr="00C657F2">
        <w:rPr>
          <w:rFonts w:ascii="Arial" w:eastAsia="Calibri" w:hAnsi="Arial" w:cs="Arial"/>
          <w:b/>
          <w:color w:val="FF0000"/>
          <w:sz w:val="24"/>
          <w:szCs w:val="22"/>
        </w:rPr>
        <w:lastRenderedPageBreak/>
        <w:t>Report:</w:t>
      </w:r>
    </w:p>
    <w:p w:rsidR="00C657F2" w:rsidRPr="00C657F2" w:rsidRDefault="00C657F2" w:rsidP="00C657F2">
      <w:pPr>
        <w:spacing w:after="120" w:line="280" w:lineRule="atLeast"/>
        <w:rPr>
          <w:rFonts w:ascii="Arial" w:eastAsia="Calibri" w:hAnsi="Arial" w:cs="Arial"/>
          <w:sz w:val="22"/>
          <w:szCs w:val="22"/>
        </w:rPr>
      </w:pPr>
      <w:r w:rsidRPr="00C657F2">
        <w:rPr>
          <w:rFonts w:ascii="Arial" w:eastAsia="Calibri" w:hAnsi="Arial" w:cs="Arial"/>
          <w:sz w:val="22"/>
          <w:szCs w:val="22"/>
        </w:rPr>
        <w:t>Document using local adverse transfusion reaction and/ or risk management process and report to the Serious Transfusion Incident Reporting (STIR) system, via Blood Matters. Medications and manufactured blood product implicated in anaphylaxis should be reported to the Commonwealth Therapeutic Goods Administration.</w:t>
      </w:r>
    </w:p>
    <w:p w:rsidR="00C657F2" w:rsidRPr="00C657F2" w:rsidRDefault="00C657F2" w:rsidP="00C657F2">
      <w:pPr>
        <w:spacing w:after="120" w:line="280" w:lineRule="atLeast"/>
        <w:rPr>
          <w:rFonts w:ascii="Arial" w:eastAsia="Calibri" w:hAnsi="Arial" w:cs="Arial"/>
          <w:b/>
          <w:color w:val="FF0000"/>
          <w:sz w:val="24"/>
          <w:szCs w:val="22"/>
        </w:rPr>
      </w:pPr>
      <w:r w:rsidRPr="00C657F2">
        <w:rPr>
          <w:rFonts w:ascii="Arial" w:eastAsia="Calibri" w:hAnsi="Arial" w:cs="Arial"/>
          <w:b/>
          <w:color w:val="FF0000"/>
          <w:sz w:val="24"/>
          <w:szCs w:val="22"/>
        </w:rPr>
        <w:t>Follow up:</w:t>
      </w:r>
    </w:p>
    <w:p w:rsidR="00C657F2" w:rsidRPr="00C657F2" w:rsidRDefault="00C657F2" w:rsidP="00C657F2">
      <w:pPr>
        <w:spacing w:after="120" w:line="280" w:lineRule="atLeast"/>
        <w:rPr>
          <w:rFonts w:ascii="Arial" w:eastAsia="Calibri" w:hAnsi="Arial" w:cs="Arial"/>
          <w:sz w:val="22"/>
          <w:szCs w:val="22"/>
        </w:rPr>
      </w:pPr>
      <w:r w:rsidRPr="00C657F2">
        <w:rPr>
          <w:rFonts w:ascii="Arial" w:eastAsia="Calibri" w:hAnsi="Arial" w:cs="Arial"/>
          <w:sz w:val="22"/>
          <w:szCs w:val="22"/>
        </w:rPr>
        <w:t>Refer to a haematologist and immunologist to plan for future transfusions.</w:t>
      </w:r>
    </w:p>
    <w:p w:rsidR="00C657F2" w:rsidRPr="00C657F2" w:rsidRDefault="00C657F2" w:rsidP="00C657F2">
      <w:pPr>
        <w:spacing w:after="120" w:line="280" w:lineRule="atLeast"/>
        <w:rPr>
          <w:rFonts w:ascii="Arial" w:eastAsia="Calibri" w:hAnsi="Arial" w:cs="Arial"/>
          <w:sz w:val="22"/>
          <w:szCs w:val="22"/>
        </w:rPr>
      </w:pPr>
      <w:r w:rsidRPr="00C657F2">
        <w:rPr>
          <w:rFonts w:ascii="Arial" w:eastAsia="Calibri" w:hAnsi="Arial" w:cs="Arial"/>
          <w:sz w:val="22"/>
          <w:szCs w:val="22"/>
        </w:rPr>
        <w:t xml:space="preserve">Elective transfusions should be performed at centres with adequate resuscitation facilities. Medical personnel should be aware the patient has had previous anaphylaxis due to blood products. Consider washed red cells. </w:t>
      </w:r>
    </w:p>
    <w:p w:rsidR="00C657F2" w:rsidRPr="00C657F2" w:rsidRDefault="00C657F2" w:rsidP="00C657F2">
      <w:pPr>
        <w:spacing w:after="120" w:line="280" w:lineRule="atLeast"/>
        <w:rPr>
          <w:rFonts w:ascii="Arial" w:eastAsia="Calibri" w:hAnsi="Arial" w:cs="Arial"/>
          <w:sz w:val="22"/>
          <w:szCs w:val="22"/>
        </w:rPr>
      </w:pPr>
      <w:r w:rsidRPr="00C657F2">
        <w:rPr>
          <w:rFonts w:ascii="Arial" w:eastAsia="Calibri" w:hAnsi="Arial" w:cs="Arial"/>
          <w:sz w:val="22"/>
          <w:szCs w:val="22"/>
        </w:rPr>
        <w:t>For patients with IgA deficiency and anti-IgA antibodies implicated in an anaphylactic episode, use IgA deficient donor products and/or washed red cells. Pre-planning surgical procedures where transfusion may be needed is essential.</w:t>
      </w:r>
    </w:p>
    <w:p w:rsidR="00C657F2" w:rsidRPr="00C657F2" w:rsidRDefault="00C657F2" w:rsidP="00C657F2">
      <w:pPr>
        <w:spacing w:after="120" w:line="280" w:lineRule="atLeast"/>
        <w:rPr>
          <w:rFonts w:ascii="Arial" w:eastAsia="Calibri" w:hAnsi="Arial" w:cs="Arial"/>
          <w:sz w:val="24"/>
          <w:szCs w:val="22"/>
        </w:rPr>
      </w:pPr>
    </w:p>
    <w:p w:rsidR="00C657F2" w:rsidRPr="00C657F2" w:rsidRDefault="00C657F2" w:rsidP="00C657F2">
      <w:pPr>
        <w:spacing w:after="120" w:line="280" w:lineRule="atLeast"/>
        <w:rPr>
          <w:rFonts w:ascii="Arial" w:eastAsia="Calibri" w:hAnsi="Arial" w:cs="Arial"/>
          <w:b/>
          <w:sz w:val="24"/>
          <w:szCs w:val="22"/>
        </w:rPr>
      </w:pPr>
      <w:r w:rsidRPr="00C657F2">
        <w:rPr>
          <w:rFonts w:ascii="Arial" w:eastAsia="Calibri" w:hAnsi="Arial" w:cs="Arial"/>
          <w:b/>
          <w:sz w:val="24"/>
          <w:szCs w:val="22"/>
        </w:rPr>
        <w:t xml:space="preserve">References: </w:t>
      </w:r>
    </w:p>
    <w:p w:rsidR="00C657F2" w:rsidRPr="00C657F2" w:rsidRDefault="00C657F2" w:rsidP="00C657F2">
      <w:pPr>
        <w:spacing w:after="120" w:line="280" w:lineRule="atLeast"/>
        <w:rPr>
          <w:rFonts w:ascii="Arial" w:eastAsia="Calibri" w:hAnsi="Arial" w:cs="Arial"/>
          <w:sz w:val="22"/>
          <w:szCs w:val="22"/>
        </w:rPr>
      </w:pPr>
      <w:r w:rsidRPr="00C657F2">
        <w:rPr>
          <w:rFonts w:ascii="Arial" w:eastAsia="Calibri" w:hAnsi="Arial" w:cs="Arial"/>
          <w:sz w:val="22"/>
          <w:szCs w:val="22"/>
        </w:rPr>
        <w:t xml:space="preserve">Adverse events: Australian Red Cross Blood Service </w:t>
      </w:r>
      <w:r>
        <w:rPr>
          <w:rFonts w:ascii="Arial" w:eastAsia="Calibri" w:hAnsi="Arial" w:cs="Arial"/>
          <w:sz w:val="22"/>
          <w:szCs w:val="22"/>
        </w:rPr>
        <w:t xml:space="preserve">- </w:t>
      </w:r>
      <w:hyperlink r:id="rId9" w:history="1">
        <w:r w:rsidRPr="007A5816">
          <w:rPr>
            <w:rStyle w:val="Hyperlink"/>
            <w:rFonts w:ascii="Arial" w:eastAsia="Calibri" w:hAnsi="Arial" w:cs="Arial"/>
            <w:sz w:val="22"/>
            <w:szCs w:val="22"/>
          </w:rPr>
          <w:t>www.transfusion.com.au</w:t>
        </w:r>
      </w:hyperlink>
      <w:r>
        <w:rPr>
          <w:rFonts w:ascii="Arial" w:eastAsia="Calibri" w:hAnsi="Arial" w:cs="Arial"/>
          <w:sz w:val="22"/>
          <w:szCs w:val="22"/>
        </w:rPr>
        <w:t xml:space="preserve"> </w:t>
      </w:r>
      <w:r w:rsidRPr="00C657F2">
        <w:rPr>
          <w:rFonts w:ascii="Arial" w:eastAsia="Calibri" w:hAnsi="Arial" w:cs="Arial"/>
          <w:sz w:val="22"/>
          <w:szCs w:val="22"/>
        </w:rPr>
        <w:t xml:space="preserve"> </w:t>
      </w:r>
    </w:p>
    <w:p w:rsidR="00C657F2" w:rsidRPr="00C657F2" w:rsidRDefault="00C657F2" w:rsidP="00C657F2">
      <w:pPr>
        <w:spacing w:after="120" w:line="280" w:lineRule="atLeast"/>
        <w:rPr>
          <w:rFonts w:ascii="Arial" w:eastAsia="Calibri" w:hAnsi="Arial" w:cs="Arial"/>
          <w:sz w:val="22"/>
          <w:szCs w:val="22"/>
        </w:rPr>
      </w:pPr>
      <w:r w:rsidRPr="00C657F2">
        <w:rPr>
          <w:rFonts w:ascii="Arial" w:eastAsia="Calibri" w:hAnsi="Arial" w:cs="Arial"/>
          <w:sz w:val="22"/>
          <w:szCs w:val="22"/>
        </w:rPr>
        <w:t>Acute management of anaphylaxis: Australasian Society of Clinical Immunology and Allergy</w:t>
      </w:r>
      <w:r>
        <w:rPr>
          <w:rFonts w:ascii="Arial" w:eastAsia="Calibri" w:hAnsi="Arial" w:cs="Arial"/>
          <w:sz w:val="22"/>
          <w:szCs w:val="22"/>
        </w:rPr>
        <w:t xml:space="preserve"> -</w:t>
      </w:r>
      <w:r w:rsidRPr="00C657F2">
        <w:rPr>
          <w:rFonts w:ascii="Arial" w:eastAsia="Calibri" w:hAnsi="Arial" w:cs="Arial"/>
          <w:sz w:val="22"/>
          <w:szCs w:val="22"/>
        </w:rPr>
        <w:t xml:space="preserve"> </w:t>
      </w:r>
      <w:hyperlink r:id="rId10" w:history="1">
        <w:r w:rsidRPr="007A5816">
          <w:rPr>
            <w:rStyle w:val="Hyperlink"/>
            <w:rFonts w:ascii="Arial" w:eastAsia="Calibri" w:hAnsi="Arial" w:cs="Arial"/>
            <w:sz w:val="22"/>
            <w:szCs w:val="22"/>
          </w:rPr>
          <w:t>www.allergy.org.au</w:t>
        </w:r>
      </w:hyperlink>
      <w:r>
        <w:rPr>
          <w:rFonts w:ascii="Arial" w:eastAsia="Calibri" w:hAnsi="Arial" w:cs="Arial"/>
          <w:sz w:val="22"/>
          <w:szCs w:val="22"/>
        </w:rPr>
        <w:t xml:space="preserve"> </w:t>
      </w:r>
      <w:r w:rsidRPr="00C657F2">
        <w:rPr>
          <w:rFonts w:ascii="Arial" w:eastAsia="Calibri" w:hAnsi="Arial" w:cs="Arial"/>
          <w:sz w:val="22"/>
          <w:szCs w:val="22"/>
        </w:rPr>
        <w:t xml:space="preserve"> </w:t>
      </w:r>
    </w:p>
    <w:p w:rsidR="00C657F2" w:rsidRPr="00C657F2" w:rsidRDefault="00C657F2" w:rsidP="00C657F2">
      <w:pPr>
        <w:spacing w:after="120" w:line="280" w:lineRule="atLeast"/>
        <w:rPr>
          <w:rFonts w:ascii="Arial" w:eastAsia="Calibri" w:hAnsi="Arial" w:cs="Arial"/>
          <w:sz w:val="22"/>
          <w:szCs w:val="22"/>
        </w:rPr>
      </w:pPr>
      <w:r w:rsidRPr="00C657F2">
        <w:rPr>
          <w:rFonts w:ascii="Arial" w:eastAsia="Calibri" w:hAnsi="Arial" w:cs="Arial"/>
          <w:sz w:val="22"/>
          <w:szCs w:val="22"/>
        </w:rPr>
        <w:t>Guideline on the investigation and management of acute transfusion reactions</w:t>
      </w:r>
      <w:r w:rsidR="00053B76">
        <w:rPr>
          <w:rFonts w:ascii="Arial" w:eastAsia="Calibri" w:hAnsi="Arial" w:cs="Arial"/>
          <w:sz w:val="22"/>
          <w:szCs w:val="22"/>
        </w:rPr>
        <w:t xml:space="preserve"> -</w:t>
      </w:r>
      <w:r w:rsidRPr="00C657F2">
        <w:rPr>
          <w:rFonts w:ascii="Arial" w:eastAsia="Calibri" w:hAnsi="Arial" w:cs="Arial"/>
          <w:sz w:val="22"/>
          <w:szCs w:val="22"/>
        </w:rPr>
        <w:t xml:space="preserve"> Prepared by the BCSH Blood Transfusion Task Force: </w:t>
      </w:r>
      <w:r w:rsidRPr="00053B76">
        <w:rPr>
          <w:rFonts w:ascii="Arial" w:eastAsia="Calibri" w:hAnsi="Arial" w:cs="Arial"/>
          <w:i/>
          <w:sz w:val="22"/>
          <w:szCs w:val="22"/>
        </w:rPr>
        <w:t>British Journal of Haematology. Volume 159, Issue 2; October 2012 Pages 143-153</w:t>
      </w:r>
      <w:r w:rsidR="00053B76" w:rsidRPr="00053B76">
        <w:rPr>
          <w:rFonts w:ascii="Arial" w:eastAsia="Calibri" w:hAnsi="Arial" w:cs="Arial"/>
          <w:i/>
          <w:sz w:val="22"/>
          <w:szCs w:val="22"/>
        </w:rPr>
        <w:t xml:space="preserve">. </w:t>
      </w:r>
      <w:hyperlink r:id="rId11" w:history="1">
        <w:r w:rsidR="00053B76" w:rsidRPr="007A5816">
          <w:rPr>
            <w:rStyle w:val="Hyperlink"/>
            <w:rFonts w:ascii="Arial" w:eastAsia="Calibri" w:hAnsi="Arial" w:cs="Arial"/>
            <w:sz w:val="22"/>
            <w:szCs w:val="22"/>
          </w:rPr>
          <w:t>https://onlinelibrary.wiley.com/doi/epdf/10.1111/bjh.12017</w:t>
        </w:r>
      </w:hyperlink>
      <w:r w:rsidR="00053B76">
        <w:rPr>
          <w:rFonts w:ascii="Arial" w:eastAsia="Calibri" w:hAnsi="Arial" w:cs="Arial"/>
          <w:sz w:val="22"/>
          <w:szCs w:val="22"/>
        </w:rPr>
        <w:t xml:space="preserve"> (accessed 10 August 2019)</w:t>
      </w:r>
    </w:p>
    <w:p w:rsidR="00C657F2" w:rsidRDefault="00C657F2" w:rsidP="00C657F2">
      <w:pPr>
        <w:spacing w:after="120" w:line="280" w:lineRule="atLeast"/>
        <w:rPr>
          <w:rFonts w:ascii="Arial" w:eastAsia="Calibri" w:hAnsi="Arial" w:cs="Arial"/>
          <w:b/>
          <w:i/>
          <w:sz w:val="22"/>
          <w:szCs w:val="22"/>
        </w:rPr>
      </w:pPr>
    </w:p>
    <w:p w:rsidR="00C657F2" w:rsidRPr="00C657F2" w:rsidRDefault="00C657F2" w:rsidP="00C657F2">
      <w:pPr>
        <w:spacing w:after="120" w:line="280" w:lineRule="atLeast"/>
        <w:rPr>
          <w:rFonts w:ascii="Arial" w:eastAsia="Calibri" w:hAnsi="Arial" w:cs="Arial"/>
          <w:b/>
          <w:i/>
          <w:sz w:val="22"/>
          <w:szCs w:val="22"/>
        </w:rPr>
      </w:pPr>
      <w:r w:rsidRPr="00C657F2">
        <w:rPr>
          <w:rFonts w:ascii="Arial" w:eastAsia="Calibri" w:hAnsi="Arial" w:cs="Arial"/>
          <w:b/>
          <w:i/>
          <w:sz w:val="22"/>
          <w:szCs w:val="22"/>
        </w:rPr>
        <w:t>Acknowledgement</w:t>
      </w:r>
      <w:r w:rsidR="00053B76">
        <w:rPr>
          <w:rFonts w:ascii="Arial" w:eastAsia="Calibri" w:hAnsi="Arial" w:cs="Arial"/>
          <w:b/>
          <w:i/>
          <w:sz w:val="22"/>
          <w:szCs w:val="22"/>
        </w:rPr>
        <w:t>s</w:t>
      </w:r>
      <w:r w:rsidRPr="00C657F2">
        <w:rPr>
          <w:rFonts w:ascii="Arial" w:eastAsia="Calibri" w:hAnsi="Arial" w:cs="Arial"/>
          <w:b/>
          <w:i/>
          <w:sz w:val="22"/>
          <w:szCs w:val="22"/>
        </w:rPr>
        <w:t>:</w:t>
      </w:r>
    </w:p>
    <w:p w:rsidR="00C657F2" w:rsidRPr="00C657F2" w:rsidRDefault="00C657F2" w:rsidP="00C657F2">
      <w:pPr>
        <w:spacing w:after="120" w:line="280" w:lineRule="atLeast"/>
        <w:rPr>
          <w:rFonts w:ascii="Arial" w:eastAsia="Calibri" w:hAnsi="Arial" w:cs="Arial"/>
          <w:i/>
          <w:sz w:val="22"/>
          <w:szCs w:val="22"/>
        </w:rPr>
      </w:pPr>
      <w:r w:rsidRPr="00C657F2">
        <w:rPr>
          <w:rFonts w:ascii="Arial" w:eastAsia="Calibri" w:hAnsi="Arial" w:cs="Arial"/>
          <w:i/>
          <w:sz w:val="22"/>
          <w:szCs w:val="22"/>
        </w:rPr>
        <w:t>We would like to acknowledge the health services that provide reports of reactions, incidents and near misses to STIR, and the medical, nursing, and scientific staff who support and provide expertise to the STIR Expert group.</w:t>
      </w:r>
    </w:p>
    <w:p w:rsidR="00C657F2" w:rsidRDefault="00C657F2" w:rsidP="00C657F2">
      <w:pPr>
        <w:pStyle w:val="DHHSbody"/>
      </w:pPr>
    </w:p>
    <w:p w:rsidR="0019629F" w:rsidRDefault="0019629F" w:rsidP="0019629F">
      <w:pPr>
        <w:pStyle w:val="DHHSbody"/>
      </w:pPr>
      <w:r>
        <w:t>Authorised and published by the Victorian Government, 1 Treasury Place, Melbourne.</w:t>
      </w:r>
    </w:p>
    <w:p w:rsidR="0019629F" w:rsidRDefault="0019629F" w:rsidP="0019629F">
      <w:pPr>
        <w:pStyle w:val="DHHSbody"/>
      </w:pPr>
      <w:r>
        <w:t>© State of Victoria, Australia, Department of Health and Human Services</w:t>
      </w:r>
      <w:r>
        <w:rPr>
          <w:color w:val="008950"/>
        </w:rPr>
        <w:t xml:space="preserve"> </w:t>
      </w:r>
      <w:r w:rsidRPr="007B60BD">
        <w:t xml:space="preserve">May </w:t>
      </w:r>
      <w:r>
        <w:rPr>
          <w:color w:val="000000"/>
        </w:rPr>
        <w:t>2020.</w:t>
      </w:r>
    </w:p>
    <w:p w:rsidR="0019629F" w:rsidRDefault="0019629F" w:rsidP="0019629F">
      <w:pPr>
        <w:spacing w:after="200" w:line="300" w:lineRule="atLeast"/>
        <w:rPr>
          <w:rFonts w:ascii="Arial" w:hAnsi="Arial" w:cs="Arial"/>
          <w:color w:val="007B4B"/>
        </w:rPr>
      </w:pPr>
      <w:r>
        <w:rPr>
          <w:rFonts w:ascii="Arial" w:hAnsi="Arial" w:cs="Arial"/>
        </w:rPr>
        <w:t xml:space="preserve">To receive this publication in an accessible format </w:t>
      </w:r>
      <w:r w:rsidRPr="007B60BD">
        <w:rPr>
          <w:rFonts w:ascii="Arial" w:hAnsi="Arial" w:cs="Arial"/>
        </w:rPr>
        <w:t xml:space="preserve">phone 03 9694 0102, </w:t>
      </w:r>
      <w:r>
        <w:rPr>
          <w:rFonts w:ascii="Arial" w:hAnsi="Arial" w:cs="Arial"/>
        </w:rPr>
        <w:t xml:space="preserve">using the National Relay Service 13 36 77 if required, or email Blood Matters </w:t>
      </w:r>
      <w:hyperlink r:id="rId12" w:history="1">
        <w:r>
          <w:rPr>
            <w:rStyle w:val="Hyperlink"/>
            <w:rFonts w:cs="Arial"/>
          </w:rPr>
          <w:t>bloodmatters@redcrossblood.org.au</w:t>
        </w:r>
      </w:hyperlink>
    </w:p>
    <w:p w:rsidR="0019629F" w:rsidRPr="00691A7A" w:rsidRDefault="0019629F" w:rsidP="0019629F">
      <w:pPr>
        <w:pStyle w:val="DHHSbody"/>
        <w:rPr>
          <w:rFonts w:cs="Arial"/>
          <w:sz w:val="22"/>
          <w:szCs w:val="22"/>
        </w:rPr>
      </w:pPr>
      <w:r>
        <w:rPr>
          <w:b/>
          <w:bCs/>
          <w:color w:val="000000"/>
        </w:rPr>
        <w:t xml:space="preserve">ISSN </w:t>
      </w:r>
      <w:r>
        <w:rPr>
          <w:color w:val="000000"/>
        </w:rPr>
        <w:t>2652-6212</w:t>
      </w:r>
      <w:r>
        <w:rPr>
          <w:b/>
          <w:bCs/>
          <w:color w:val="000000"/>
        </w:rPr>
        <w:t xml:space="preserve"> - Online (pdf / word).</w:t>
      </w:r>
    </w:p>
    <w:p w:rsidR="00477852" w:rsidRPr="003072C6" w:rsidRDefault="00477852" w:rsidP="001A58D3">
      <w:pPr>
        <w:pStyle w:val="DHHSbody"/>
      </w:pPr>
      <w:bookmarkStart w:id="2" w:name="_GoBack"/>
      <w:bookmarkEnd w:id="2"/>
    </w:p>
    <w:sectPr w:rsidR="00477852" w:rsidRPr="003072C6" w:rsidSect="00053B76">
      <w:headerReference w:type="default" r:id="rId13"/>
      <w:footerReference w:type="even" r:id="rId14"/>
      <w:footerReference w:type="default" r:id="rId15"/>
      <w:pgSz w:w="11906" w:h="16838"/>
      <w:pgMar w:top="1440" w:right="1416" w:bottom="1276"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C69" w:rsidRDefault="00824C69" w:rsidP="00AD337A">
      <w:r>
        <w:separator/>
      </w:r>
    </w:p>
  </w:endnote>
  <w:endnote w:type="continuationSeparator" w:id="0">
    <w:p w:rsidR="00824C69" w:rsidRDefault="00824C69" w:rsidP="00AD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C69" w:rsidRDefault="00824C69">
    <w:pPr>
      <w:pStyle w:val="Footer"/>
    </w:pPr>
    <w:r>
      <w:rPr>
        <w:noProof/>
        <w:lang w:eastAsia="en-AU"/>
      </w:rPr>
      <w:drawing>
        <wp:anchor distT="0" distB="0" distL="114300" distR="114300" simplePos="0" relativeHeight="251662336" behindDoc="1" locked="0" layoutInCell="1" allowOverlap="1" wp14:anchorId="624D050C" wp14:editId="3FC797F1">
          <wp:simplePos x="0" y="0"/>
          <wp:positionH relativeFrom="column">
            <wp:posOffset>-648335</wp:posOffset>
          </wp:positionH>
          <wp:positionV relativeFrom="paragraph">
            <wp:posOffset>-277153</wp:posOffset>
          </wp:positionV>
          <wp:extent cx="7569835" cy="87185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rotWithShape="1">
                  <a:blip r:embed="rId1" cstate="print">
                    <a:extLst>
                      <a:ext uri="{28A0092B-C50C-407E-A947-70E740481C1C}">
                        <a14:useLocalDpi xmlns:a14="http://schemas.microsoft.com/office/drawing/2010/main" val="0"/>
                      </a:ext>
                    </a:extLst>
                  </a:blip>
                  <a:srcRect t="84644"/>
                  <a:stretch/>
                </pic:blipFill>
                <pic:spPr bwMode="auto">
                  <a:xfrm>
                    <a:off x="0" y="0"/>
                    <a:ext cx="7569835" cy="871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7A" w:rsidRDefault="00AD337A">
    <w:pPr>
      <w:pStyle w:val="Footer"/>
    </w:pPr>
    <w:r>
      <w:rPr>
        <w:noProof/>
        <w:lang w:eastAsia="en-AU"/>
      </w:rPr>
      <w:drawing>
        <wp:anchor distT="0" distB="0" distL="114300" distR="114300" simplePos="0" relativeHeight="251660288" behindDoc="1" locked="0" layoutInCell="1" allowOverlap="1" wp14:anchorId="6B8E62F7" wp14:editId="50779A7C">
          <wp:simplePos x="0" y="0"/>
          <wp:positionH relativeFrom="column">
            <wp:posOffset>-648335</wp:posOffset>
          </wp:positionH>
          <wp:positionV relativeFrom="paragraph">
            <wp:posOffset>-252730</wp:posOffset>
          </wp:positionV>
          <wp:extent cx="7569835" cy="87185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rotWithShape="1">
                  <a:blip r:embed="rId1" cstate="print">
                    <a:extLst>
                      <a:ext uri="{28A0092B-C50C-407E-A947-70E740481C1C}">
                        <a14:useLocalDpi xmlns:a14="http://schemas.microsoft.com/office/drawing/2010/main" val="0"/>
                      </a:ext>
                    </a:extLst>
                  </a:blip>
                  <a:srcRect t="84644"/>
                  <a:stretch/>
                </pic:blipFill>
                <pic:spPr bwMode="auto">
                  <a:xfrm>
                    <a:off x="0" y="0"/>
                    <a:ext cx="7569835" cy="871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C69" w:rsidRDefault="00824C69" w:rsidP="00AD337A">
      <w:r>
        <w:separator/>
      </w:r>
    </w:p>
  </w:footnote>
  <w:footnote w:type="continuationSeparator" w:id="0">
    <w:p w:rsidR="00824C69" w:rsidRDefault="00824C69" w:rsidP="00AD3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37A" w:rsidRDefault="00AD337A">
    <w:pPr>
      <w:pStyle w:val="Header"/>
    </w:pPr>
    <w:r>
      <w:rPr>
        <w:noProof/>
        <w:lang w:eastAsia="en-AU"/>
      </w:rPr>
      <w:drawing>
        <wp:anchor distT="0" distB="0" distL="114300" distR="114300" simplePos="0" relativeHeight="251658240" behindDoc="1" locked="0" layoutInCell="1" allowOverlap="1" wp14:anchorId="5F078CAF" wp14:editId="3FAD0465">
          <wp:simplePos x="0" y="0"/>
          <wp:positionH relativeFrom="column">
            <wp:posOffset>5505450</wp:posOffset>
          </wp:positionH>
          <wp:positionV relativeFrom="paragraph">
            <wp:posOffset>-459740</wp:posOffset>
          </wp:positionV>
          <wp:extent cx="1426435" cy="2943225"/>
          <wp:effectExtent l="0" t="0" r="254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rotWithShape="1">
                  <a:blip r:embed="rId1" cstate="print">
                    <a:extLst>
                      <a:ext uri="{28A0092B-C50C-407E-A947-70E740481C1C}">
                        <a14:useLocalDpi xmlns:a14="http://schemas.microsoft.com/office/drawing/2010/main" val="0"/>
                      </a:ext>
                    </a:extLst>
                  </a:blip>
                  <a:srcRect l="75359" b="32204"/>
                  <a:stretch/>
                </pic:blipFill>
                <pic:spPr bwMode="auto">
                  <a:xfrm>
                    <a:off x="0" y="0"/>
                    <a:ext cx="1426435" cy="2943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0C3"/>
    <w:multiLevelType w:val="multilevel"/>
    <w:tmpl w:val="D122ADF8"/>
    <w:lvl w:ilvl="0">
      <w:start w:val="1"/>
      <w:numFmt w:val="decimal"/>
      <w:lvlText w:val="%1."/>
      <w:lvlJc w:val="left"/>
      <w:pPr>
        <w:tabs>
          <w:tab w:val="num" w:pos="993"/>
        </w:tabs>
        <w:ind w:left="993" w:hanging="851"/>
      </w:pPr>
      <w:rPr>
        <w:rFonts w:hint="default"/>
        <w:b/>
        <w:i w:val="0"/>
        <w:sz w:val="22"/>
        <w:u w:val="none"/>
      </w:rPr>
    </w:lvl>
    <w:lvl w:ilvl="1">
      <w:start w:val="2"/>
      <w:numFmt w:val="none"/>
      <w:lvlText w:val="8.1"/>
      <w:lvlJc w:val="left"/>
      <w:pPr>
        <w:tabs>
          <w:tab w:val="num" w:pos="360"/>
        </w:tabs>
        <w:ind w:left="360" w:hanging="360"/>
      </w:pPr>
      <w:rPr>
        <w:rFonts w:hint="default"/>
        <w:b/>
        <w:i w:val="0"/>
        <w:sz w:val="22"/>
        <w:u w:val="none"/>
      </w:rPr>
    </w:lvl>
    <w:lvl w:ilvl="2">
      <w:start w:val="1"/>
      <w:numFmt w:val="none"/>
      <w:lvlText w:val="8.2"/>
      <w:lvlJc w:val="left"/>
      <w:pPr>
        <w:tabs>
          <w:tab w:val="num" w:pos="1418"/>
        </w:tabs>
        <w:ind w:left="1418" w:hanging="567"/>
      </w:pPr>
      <w:rPr>
        <w:rFonts w:ascii="Times New Roman" w:hAnsi="Times New Roman" w:hint="default"/>
        <w:b w:val="0"/>
        <w:i w:val="0"/>
        <w:sz w:val="22"/>
        <w:szCs w:val="22"/>
        <w:u w:val="none"/>
      </w:rPr>
    </w:lvl>
    <w:lvl w:ilvl="3">
      <w:start w:val="1"/>
      <w:numFmt w:val="lowerRoman"/>
      <w:suff w:val="nothing"/>
      <w:lvlText w:val="(%4)"/>
      <w:lvlJc w:val="left"/>
      <w:pPr>
        <w:ind w:left="1985" w:hanging="567"/>
      </w:pPr>
      <w:rPr>
        <w:rFonts w:ascii="Times New Roman" w:hAnsi="Times New Roman" w:hint="default"/>
        <w:b w:val="0"/>
        <w:i w:val="0"/>
        <w:sz w:val="22"/>
        <w:szCs w:val="22"/>
        <w:u w:val="none"/>
      </w:rPr>
    </w:lvl>
    <w:lvl w:ilvl="4">
      <w:start w:val="1"/>
      <w:numFmt w:val="upperLetter"/>
      <w:lvlText w:val="(%5)"/>
      <w:lvlJc w:val="left"/>
      <w:pPr>
        <w:tabs>
          <w:tab w:val="num" w:pos="2912"/>
        </w:tabs>
        <w:ind w:left="851" w:firstLine="170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C345D84"/>
    <w:multiLevelType w:val="hybridMultilevel"/>
    <w:tmpl w:val="B27A6402"/>
    <w:lvl w:ilvl="0" w:tplc="C92AEAB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6700811"/>
    <w:multiLevelType w:val="hybridMultilevel"/>
    <w:tmpl w:val="56E28BCA"/>
    <w:lvl w:ilvl="0" w:tplc="D264C08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3B499B"/>
    <w:multiLevelType w:val="hybridMultilevel"/>
    <w:tmpl w:val="BEB498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6760C16"/>
    <w:multiLevelType w:val="hybridMultilevel"/>
    <w:tmpl w:val="EE445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nsid w:val="3D715E5A"/>
    <w:multiLevelType w:val="hybridMultilevel"/>
    <w:tmpl w:val="E1A6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D99246B"/>
    <w:multiLevelType w:val="hybridMultilevel"/>
    <w:tmpl w:val="C1E2B15E"/>
    <w:lvl w:ilvl="0" w:tplc="CB2AB84A">
      <w:numFmt w:val="bullet"/>
      <w:lvlText w:val="•"/>
      <w:lvlJc w:val="left"/>
      <w:pPr>
        <w:ind w:left="1080" w:hanging="72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4BA1E5A"/>
    <w:multiLevelType w:val="multilevel"/>
    <w:tmpl w:val="82C2F15C"/>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59403308"/>
    <w:multiLevelType w:val="hybridMultilevel"/>
    <w:tmpl w:val="513031D2"/>
    <w:lvl w:ilvl="0" w:tplc="C92AEAB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3767504"/>
    <w:multiLevelType w:val="hybridMultilevel"/>
    <w:tmpl w:val="CA361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87A5C2D"/>
    <w:multiLevelType w:val="hybridMultilevel"/>
    <w:tmpl w:val="F2006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1A4657E"/>
    <w:multiLevelType w:val="hybridMultilevel"/>
    <w:tmpl w:val="9ECEBCF4"/>
    <w:lvl w:ilvl="0" w:tplc="C92AEAB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3210D67"/>
    <w:multiLevelType w:val="hybridMultilevel"/>
    <w:tmpl w:val="AAF05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4"/>
  </w:num>
  <w:num w:numId="5">
    <w:abstractNumId w:val="7"/>
  </w:num>
  <w:num w:numId="6">
    <w:abstractNumId w:val="10"/>
  </w:num>
  <w:num w:numId="7">
    <w:abstractNumId w:val="6"/>
  </w:num>
  <w:num w:numId="8">
    <w:abstractNumId w:val="13"/>
  </w:num>
  <w:num w:numId="9">
    <w:abstractNumId w:val="9"/>
  </w:num>
  <w:num w:numId="10">
    <w:abstractNumId w:val="12"/>
  </w:num>
  <w:num w:numId="11">
    <w:abstractNumId w:val="1"/>
  </w:num>
  <w:num w:numId="12">
    <w:abstractNumId w:val="2"/>
  </w:num>
  <w:num w:numId="13">
    <w:abstractNumId w:val="8"/>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69"/>
    <w:rsid w:val="00053B76"/>
    <w:rsid w:val="00071C92"/>
    <w:rsid w:val="00142DA9"/>
    <w:rsid w:val="0019629F"/>
    <w:rsid w:val="001A58D3"/>
    <w:rsid w:val="00206325"/>
    <w:rsid w:val="002775CA"/>
    <w:rsid w:val="0029676C"/>
    <w:rsid w:val="002B068A"/>
    <w:rsid w:val="002C3079"/>
    <w:rsid w:val="00381452"/>
    <w:rsid w:val="00431439"/>
    <w:rsid w:val="004663B8"/>
    <w:rsid w:val="00477852"/>
    <w:rsid w:val="004A2AC3"/>
    <w:rsid w:val="004E0D69"/>
    <w:rsid w:val="004E3C51"/>
    <w:rsid w:val="005E6602"/>
    <w:rsid w:val="00630946"/>
    <w:rsid w:val="006955C6"/>
    <w:rsid w:val="006A0C73"/>
    <w:rsid w:val="007228DE"/>
    <w:rsid w:val="007735FA"/>
    <w:rsid w:val="007A1DF0"/>
    <w:rsid w:val="007B09F8"/>
    <w:rsid w:val="00820914"/>
    <w:rsid w:val="00824C69"/>
    <w:rsid w:val="008358DD"/>
    <w:rsid w:val="009C6C9B"/>
    <w:rsid w:val="009F3564"/>
    <w:rsid w:val="00A33949"/>
    <w:rsid w:val="00A4408B"/>
    <w:rsid w:val="00AB0747"/>
    <w:rsid w:val="00AC4CBC"/>
    <w:rsid w:val="00AC7A29"/>
    <w:rsid w:val="00AD337A"/>
    <w:rsid w:val="00AE4233"/>
    <w:rsid w:val="00AE6887"/>
    <w:rsid w:val="00AF6356"/>
    <w:rsid w:val="00B00AE2"/>
    <w:rsid w:val="00B34B9E"/>
    <w:rsid w:val="00B74F0D"/>
    <w:rsid w:val="00BE2726"/>
    <w:rsid w:val="00C657F2"/>
    <w:rsid w:val="00C84EE1"/>
    <w:rsid w:val="00CA6566"/>
    <w:rsid w:val="00CE644B"/>
    <w:rsid w:val="00D00075"/>
    <w:rsid w:val="00D22DF6"/>
    <w:rsid w:val="00D3653A"/>
    <w:rsid w:val="00D47D07"/>
    <w:rsid w:val="00DE77AE"/>
    <w:rsid w:val="00E35B17"/>
    <w:rsid w:val="00EC7E22"/>
    <w:rsid w:val="00EF4402"/>
    <w:rsid w:val="00F55FFB"/>
    <w:rsid w:val="00FF54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68A"/>
    <w:rPr>
      <w:rFonts w:ascii="Verdana" w:hAnsi="Verdana"/>
    </w:rPr>
  </w:style>
  <w:style w:type="paragraph" w:styleId="Heading1">
    <w:name w:val="heading 1"/>
    <w:aliases w:val="h1"/>
    <w:basedOn w:val="Normal"/>
    <w:link w:val="Heading1Char"/>
    <w:uiPriority w:val="1"/>
    <w:qFormat/>
    <w:rsid w:val="002B068A"/>
    <w:pPr>
      <w:keepNext/>
      <w:pBdr>
        <w:bottom w:val="single" w:sz="4" w:space="1" w:color="auto"/>
      </w:pBdr>
      <w:tabs>
        <w:tab w:val="left" w:pos="1701"/>
        <w:tab w:val="left" w:pos="2552"/>
        <w:tab w:val="left" w:pos="3402"/>
        <w:tab w:val="left" w:pos="4253"/>
      </w:tabs>
      <w:spacing w:before="120" w:after="240"/>
      <w:outlineLvl w:val="0"/>
    </w:pPr>
    <w:rPr>
      <w:rFonts w:ascii="Arial" w:hAnsi="Arial"/>
      <w:b/>
      <w:color w:val="0000FF"/>
      <w:sz w:val="22"/>
    </w:rPr>
  </w:style>
  <w:style w:type="paragraph" w:styleId="Heading2">
    <w:name w:val="heading 2"/>
    <w:basedOn w:val="Normal"/>
    <w:link w:val="Heading2Char"/>
    <w:uiPriority w:val="1"/>
    <w:qFormat/>
    <w:rsid w:val="002B068A"/>
    <w:pPr>
      <w:tabs>
        <w:tab w:val="left" w:pos="1701"/>
        <w:tab w:val="left" w:pos="2552"/>
        <w:tab w:val="left" w:pos="3402"/>
        <w:tab w:val="left" w:pos="4253"/>
      </w:tabs>
      <w:spacing w:after="240"/>
      <w:outlineLvl w:val="1"/>
    </w:pPr>
    <w:rPr>
      <w:rFonts w:ascii="Times New Roman" w:hAnsi="Times New Roman"/>
      <w:snapToGrid w:val="0"/>
      <w:sz w:val="22"/>
    </w:rPr>
  </w:style>
  <w:style w:type="paragraph" w:styleId="Heading3">
    <w:name w:val="heading 3"/>
    <w:aliases w:val="Heading 3 Char1,Heading 3 Char Char"/>
    <w:basedOn w:val="Normal"/>
    <w:link w:val="Heading3Char"/>
    <w:uiPriority w:val="1"/>
    <w:qFormat/>
    <w:rsid w:val="002B068A"/>
    <w:pPr>
      <w:tabs>
        <w:tab w:val="left" w:pos="4763"/>
        <w:tab w:val="left" w:pos="6407"/>
        <w:tab w:val="left" w:pos="8222"/>
        <w:tab w:val="right" w:pos="9639"/>
      </w:tabs>
      <w:spacing w:after="240"/>
      <w:outlineLvl w:val="2"/>
    </w:pPr>
    <w:rPr>
      <w:rFonts w:ascii="Times New Roman" w:hAnsi="Times New Roman"/>
      <w:sz w:val="22"/>
    </w:rPr>
  </w:style>
  <w:style w:type="paragraph" w:styleId="Heading4">
    <w:name w:val="heading 4"/>
    <w:basedOn w:val="Normal"/>
    <w:link w:val="Heading4Char"/>
    <w:uiPriority w:val="1"/>
    <w:qFormat/>
    <w:rsid w:val="002B068A"/>
    <w:pPr>
      <w:tabs>
        <w:tab w:val="left" w:pos="1701"/>
        <w:tab w:val="left" w:pos="3402"/>
        <w:tab w:val="left" w:pos="4253"/>
      </w:tabs>
      <w:spacing w:after="240"/>
      <w:outlineLvl w:val="3"/>
    </w:pPr>
    <w:rPr>
      <w:rFonts w:ascii="Times New Roman" w:hAnsi="Times New Roman"/>
      <w:sz w:val="22"/>
    </w:rPr>
  </w:style>
  <w:style w:type="paragraph" w:styleId="Heading5">
    <w:name w:val="heading 5"/>
    <w:basedOn w:val="Normal"/>
    <w:next w:val="Normal"/>
    <w:link w:val="Heading5Char"/>
    <w:uiPriority w:val="9"/>
    <w:unhideWhenUsed/>
    <w:qFormat/>
    <w:rsid w:val="0047785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1"/>
    <w:rsid w:val="002B068A"/>
    <w:rPr>
      <w:rFonts w:ascii="Arial" w:hAnsi="Arial"/>
      <w:b/>
      <w:color w:val="0000FF"/>
      <w:sz w:val="22"/>
    </w:rPr>
  </w:style>
  <w:style w:type="character" w:customStyle="1" w:styleId="Heading2Char">
    <w:name w:val="Heading 2 Char"/>
    <w:basedOn w:val="DefaultParagraphFont"/>
    <w:link w:val="Heading2"/>
    <w:uiPriority w:val="1"/>
    <w:rsid w:val="002B068A"/>
    <w:rPr>
      <w:snapToGrid w:val="0"/>
      <w:sz w:val="22"/>
    </w:rPr>
  </w:style>
  <w:style w:type="character" w:customStyle="1" w:styleId="Heading3Char">
    <w:name w:val="Heading 3 Char"/>
    <w:aliases w:val="Heading 3 Char1 Char,Heading 3 Char Char Char"/>
    <w:basedOn w:val="DefaultParagraphFont"/>
    <w:link w:val="Heading3"/>
    <w:uiPriority w:val="1"/>
    <w:rsid w:val="002B068A"/>
    <w:rPr>
      <w:sz w:val="22"/>
    </w:rPr>
  </w:style>
  <w:style w:type="character" w:customStyle="1" w:styleId="Heading4Char">
    <w:name w:val="Heading 4 Char"/>
    <w:basedOn w:val="DefaultParagraphFont"/>
    <w:link w:val="Heading4"/>
    <w:uiPriority w:val="1"/>
    <w:rsid w:val="002B068A"/>
    <w:rPr>
      <w:sz w:val="22"/>
    </w:rPr>
  </w:style>
  <w:style w:type="paragraph" w:styleId="ListParagraph">
    <w:name w:val="List Paragraph"/>
    <w:basedOn w:val="Normal"/>
    <w:uiPriority w:val="34"/>
    <w:qFormat/>
    <w:rsid w:val="002B068A"/>
    <w:pPr>
      <w:ind w:left="720"/>
    </w:pPr>
  </w:style>
  <w:style w:type="paragraph" w:styleId="BalloonText">
    <w:name w:val="Balloon Text"/>
    <w:basedOn w:val="Normal"/>
    <w:link w:val="BalloonTextChar"/>
    <w:uiPriority w:val="99"/>
    <w:semiHidden/>
    <w:unhideWhenUsed/>
    <w:rsid w:val="00A33949"/>
    <w:rPr>
      <w:rFonts w:ascii="Tahoma" w:hAnsi="Tahoma" w:cs="Tahoma"/>
      <w:sz w:val="16"/>
      <w:szCs w:val="16"/>
    </w:rPr>
  </w:style>
  <w:style w:type="character" w:customStyle="1" w:styleId="BalloonTextChar">
    <w:name w:val="Balloon Text Char"/>
    <w:basedOn w:val="DefaultParagraphFont"/>
    <w:link w:val="BalloonText"/>
    <w:uiPriority w:val="99"/>
    <w:semiHidden/>
    <w:rsid w:val="00A33949"/>
    <w:rPr>
      <w:rFonts w:ascii="Tahoma" w:hAnsi="Tahoma" w:cs="Tahoma"/>
      <w:sz w:val="16"/>
      <w:szCs w:val="16"/>
    </w:rPr>
  </w:style>
  <w:style w:type="paragraph" w:styleId="Header">
    <w:name w:val="header"/>
    <w:basedOn w:val="Normal"/>
    <w:link w:val="HeaderChar"/>
    <w:uiPriority w:val="99"/>
    <w:unhideWhenUsed/>
    <w:rsid w:val="00AD337A"/>
    <w:pPr>
      <w:tabs>
        <w:tab w:val="center" w:pos="4513"/>
        <w:tab w:val="right" w:pos="9026"/>
      </w:tabs>
    </w:pPr>
  </w:style>
  <w:style w:type="character" w:customStyle="1" w:styleId="HeaderChar">
    <w:name w:val="Header Char"/>
    <w:basedOn w:val="DefaultParagraphFont"/>
    <w:link w:val="Header"/>
    <w:uiPriority w:val="99"/>
    <w:rsid w:val="00AD337A"/>
    <w:rPr>
      <w:rFonts w:ascii="Verdana" w:hAnsi="Verdana"/>
    </w:rPr>
  </w:style>
  <w:style w:type="paragraph" w:styleId="Footer">
    <w:name w:val="footer"/>
    <w:basedOn w:val="Normal"/>
    <w:link w:val="FooterChar"/>
    <w:uiPriority w:val="99"/>
    <w:unhideWhenUsed/>
    <w:rsid w:val="00AD337A"/>
    <w:pPr>
      <w:tabs>
        <w:tab w:val="center" w:pos="4513"/>
        <w:tab w:val="right" w:pos="9026"/>
      </w:tabs>
    </w:pPr>
  </w:style>
  <w:style w:type="character" w:customStyle="1" w:styleId="FooterChar">
    <w:name w:val="Footer Char"/>
    <w:basedOn w:val="DefaultParagraphFont"/>
    <w:link w:val="Footer"/>
    <w:uiPriority w:val="99"/>
    <w:rsid w:val="00AD337A"/>
    <w:rPr>
      <w:rFonts w:ascii="Verdana" w:hAnsi="Verdana"/>
    </w:rPr>
  </w:style>
  <w:style w:type="character" w:customStyle="1" w:styleId="Heading5Char">
    <w:name w:val="Heading 5 Char"/>
    <w:basedOn w:val="DefaultParagraphFont"/>
    <w:link w:val="Heading5"/>
    <w:uiPriority w:val="9"/>
    <w:rsid w:val="00477852"/>
    <w:rPr>
      <w:rFonts w:asciiTheme="majorHAnsi" w:eastAsiaTheme="majorEastAsia" w:hAnsiTheme="majorHAnsi" w:cstheme="majorBidi"/>
      <w:color w:val="243F60" w:themeColor="accent1" w:themeShade="7F"/>
    </w:rPr>
  </w:style>
  <w:style w:type="paragraph" w:customStyle="1" w:styleId="DHHSbody">
    <w:name w:val="DHHS body"/>
    <w:qFormat/>
    <w:rsid w:val="00477852"/>
    <w:pPr>
      <w:spacing w:after="120" w:line="270" w:lineRule="atLeast"/>
    </w:pPr>
    <w:rPr>
      <w:rFonts w:ascii="Arial" w:eastAsia="Times" w:hAnsi="Arial"/>
    </w:rPr>
  </w:style>
  <w:style w:type="paragraph" w:customStyle="1" w:styleId="DHHSbullet1">
    <w:name w:val="DHHS bullet 1"/>
    <w:basedOn w:val="DHHSbody"/>
    <w:qFormat/>
    <w:rsid w:val="00477852"/>
    <w:pPr>
      <w:spacing w:after="40"/>
    </w:pPr>
  </w:style>
  <w:style w:type="paragraph" w:customStyle="1" w:styleId="DHHSnumberloweralpha">
    <w:name w:val="DHHS number lower alpha"/>
    <w:basedOn w:val="DHHSbody"/>
    <w:uiPriority w:val="3"/>
    <w:rsid w:val="00477852"/>
    <w:pPr>
      <w:numPr>
        <w:ilvl w:val="2"/>
        <w:numId w:val="14"/>
      </w:numPr>
    </w:pPr>
  </w:style>
  <w:style w:type="paragraph" w:customStyle="1" w:styleId="DHHSnumberloweralphaindent">
    <w:name w:val="DHHS number lower alpha indent"/>
    <w:basedOn w:val="DHHSbody"/>
    <w:uiPriority w:val="3"/>
    <w:rsid w:val="00477852"/>
    <w:pPr>
      <w:numPr>
        <w:ilvl w:val="3"/>
        <w:numId w:val="14"/>
      </w:numPr>
    </w:pPr>
  </w:style>
  <w:style w:type="paragraph" w:customStyle="1" w:styleId="DHHStablefigurenote">
    <w:name w:val="DHHS table/figure note"/>
    <w:uiPriority w:val="4"/>
    <w:rsid w:val="00477852"/>
    <w:pPr>
      <w:spacing w:before="60" w:after="60" w:line="240" w:lineRule="exact"/>
    </w:pPr>
    <w:rPr>
      <w:rFonts w:ascii="Arial" w:hAnsi="Arial"/>
      <w:i/>
      <w:sz w:val="18"/>
    </w:rPr>
  </w:style>
  <w:style w:type="paragraph" w:customStyle="1" w:styleId="DHHStabletext">
    <w:name w:val="DHHS table text"/>
    <w:uiPriority w:val="3"/>
    <w:qFormat/>
    <w:rsid w:val="00477852"/>
    <w:pPr>
      <w:spacing w:before="80" w:after="60"/>
    </w:pPr>
    <w:rPr>
      <w:rFonts w:ascii="Arial" w:hAnsi="Arial"/>
    </w:rPr>
  </w:style>
  <w:style w:type="paragraph" w:customStyle="1" w:styleId="DHHStablecaption">
    <w:name w:val="DHHS table caption"/>
    <w:next w:val="DHHSbody"/>
    <w:uiPriority w:val="3"/>
    <w:qFormat/>
    <w:rsid w:val="00477852"/>
    <w:pPr>
      <w:keepNext/>
      <w:keepLines/>
      <w:spacing w:before="240" w:after="120" w:line="270" w:lineRule="exact"/>
    </w:pPr>
    <w:rPr>
      <w:rFonts w:ascii="Arial" w:hAnsi="Arial"/>
      <w:b/>
    </w:rPr>
  </w:style>
  <w:style w:type="paragraph" w:customStyle="1" w:styleId="DHHSfigurecaption">
    <w:name w:val="DHHS figure caption"/>
    <w:next w:val="DHHSbody"/>
    <w:rsid w:val="00477852"/>
    <w:pPr>
      <w:keepNext/>
      <w:keepLines/>
      <w:spacing w:before="240" w:after="120"/>
    </w:pPr>
    <w:rPr>
      <w:rFonts w:ascii="Arial" w:hAnsi="Arial"/>
      <w:b/>
    </w:rPr>
  </w:style>
  <w:style w:type="paragraph" w:customStyle="1" w:styleId="DHHSbullet2">
    <w:name w:val="DHHS bullet 2"/>
    <w:basedOn w:val="DHHSbody"/>
    <w:uiPriority w:val="2"/>
    <w:qFormat/>
    <w:rsid w:val="00477852"/>
    <w:pPr>
      <w:spacing w:after="40"/>
    </w:pPr>
  </w:style>
  <w:style w:type="paragraph" w:customStyle="1" w:styleId="DHHSnumberdigit">
    <w:name w:val="DHHS number digit"/>
    <w:basedOn w:val="DHHSbody"/>
    <w:uiPriority w:val="2"/>
    <w:rsid w:val="00477852"/>
    <w:pPr>
      <w:numPr>
        <w:numId w:val="14"/>
      </w:numPr>
    </w:pPr>
  </w:style>
  <w:style w:type="paragraph" w:customStyle="1" w:styleId="DHHStablecolhead">
    <w:name w:val="DHHS table col head"/>
    <w:uiPriority w:val="3"/>
    <w:qFormat/>
    <w:rsid w:val="00477852"/>
    <w:pPr>
      <w:spacing w:before="80" w:after="60"/>
    </w:pPr>
    <w:rPr>
      <w:rFonts w:ascii="Arial" w:hAnsi="Arial"/>
      <w:b/>
      <w:color w:val="DA372E"/>
    </w:rPr>
  </w:style>
  <w:style w:type="paragraph" w:customStyle="1" w:styleId="DHHSbodyaftertablefigure">
    <w:name w:val="DHHS body after table/figure"/>
    <w:basedOn w:val="DHHSbody"/>
    <w:next w:val="DHHSbody"/>
    <w:rsid w:val="00477852"/>
    <w:pPr>
      <w:spacing w:before="240"/>
    </w:pPr>
  </w:style>
  <w:style w:type="paragraph" w:customStyle="1" w:styleId="DHHSbullet1lastline">
    <w:name w:val="DHHS bullet 1 last line"/>
    <w:basedOn w:val="DHHSbullet1"/>
    <w:qFormat/>
    <w:rsid w:val="00477852"/>
    <w:pPr>
      <w:spacing w:after="120"/>
    </w:pPr>
  </w:style>
  <w:style w:type="paragraph" w:customStyle="1" w:styleId="DHHSbullet2lastline">
    <w:name w:val="DHHS bullet 2 last line"/>
    <w:basedOn w:val="DHHSbullet2"/>
    <w:uiPriority w:val="2"/>
    <w:qFormat/>
    <w:rsid w:val="00477852"/>
    <w:pPr>
      <w:spacing w:after="120"/>
    </w:pPr>
  </w:style>
  <w:style w:type="paragraph" w:customStyle="1" w:styleId="DHHStablebullet">
    <w:name w:val="DHHS table bullet"/>
    <w:basedOn w:val="DHHStabletext"/>
    <w:uiPriority w:val="3"/>
    <w:qFormat/>
    <w:rsid w:val="00477852"/>
  </w:style>
  <w:style w:type="numbering" w:customStyle="1" w:styleId="ZZBullets">
    <w:name w:val="ZZ Bullets"/>
    <w:rsid w:val="00477852"/>
    <w:pPr>
      <w:numPr>
        <w:numId w:val="13"/>
      </w:numPr>
    </w:pPr>
  </w:style>
  <w:style w:type="paragraph" w:customStyle="1" w:styleId="DHHSbulletindent">
    <w:name w:val="DHHS bullet indent"/>
    <w:basedOn w:val="DHHSbody"/>
    <w:uiPriority w:val="4"/>
    <w:rsid w:val="00477852"/>
    <w:pPr>
      <w:spacing w:after="40"/>
    </w:pPr>
  </w:style>
  <w:style w:type="paragraph" w:customStyle="1" w:styleId="DHHSbulletindentlastline">
    <w:name w:val="DHHS bullet indent last line"/>
    <w:basedOn w:val="DHHSbody"/>
    <w:uiPriority w:val="4"/>
    <w:rsid w:val="00477852"/>
  </w:style>
  <w:style w:type="numbering" w:customStyle="1" w:styleId="ZZNumbers">
    <w:name w:val="ZZ Numbers"/>
    <w:rsid w:val="00477852"/>
    <w:pPr>
      <w:numPr>
        <w:numId w:val="14"/>
      </w:numPr>
    </w:pPr>
  </w:style>
  <w:style w:type="paragraph" w:customStyle="1" w:styleId="DHHSnumberlowerroman">
    <w:name w:val="DHHS number lower roman"/>
    <w:basedOn w:val="DHHSbody"/>
    <w:uiPriority w:val="3"/>
    <w:rsid w:val="00477852"/>
    <w:pPr>
      <w:numPr>
        <w:ilvl w:val="4"/>
        <w:numId w:val="14"/>
      </w:numPr>
    </w:pPr>
  </w:style>
  <w:style w:type="paragraph" w:customStyle="1" w:styleId="DHHSnumberlowerromanindent">
    <w:name w:val="DHHS number lower roman indent"/>
    <w:basedOn w:val="DHHSbody"/>
    <w:uiPriority w:val="3"/>
    <w:rsid w:val="00477852"/>
    <w:pPr>
      <w:numPr>
        <w:ilvl w:val="5"/>
        <w:numId w:val="14"/>
      </w:numPr>
    </w:pPr>
  </w:style>
  <w:style w:type="paragraph" w:customStyle="1" w:styleId="DHHSnumberdigitindent">
    <w:name w:val="DHHS number digit indent"/>
    <w:basedOn w:val="DHHSnumberloweralphaindent"/>
    <w:uiPriority w:val="3"/>
    <w:rsid w:val="00477852"/>
    <w:pPr>
      <w:numPr>
        <w:ilvl w:val="1"/>
      </w:numPr>
    </w:pPr>
  </w:style>
  <w:style w:type="paragraph" w:customStyle="1" w:styleId="DHHSreportsubtitle">
    <w:name w:val="DHHS report subtitle"/>
    <w:basedOn w:val="Normal"/>
    <w:uiPriority w:val="4"/>
    <w:rsid w:val="001A58D3"/>
    <w:pPr>
      <w:spacing w:after="120" w:line="380" w:lineRule="atLeast"/>
    </w:pPr>
    <w:rPr>
      <w:rFonts w:ascii="Arial" w:hAnsi="Arial"/>
      <w:color w:val="000000"/>
      <w:sz w:val="30"/>
      <w:szCs w:val="30"/>
    </w:rPr>
  </w:style>
  <w:style w:type="character" w:styleId="Hyperlink">
    <w:name w:val="Hyperlink"/>
    <w:basedOn w:val="DefaultParagraphFont"/>
    <w:uiPriority w:val="99"/>
    <w:unhideWhenUsed/>
    <w:rsid w:val="00C657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68A"/>
    <w:rPr>
      <w:rFonts w:ascii="Verdana" w:hAnsi="Verdana"/>
    </w:rPr>
  </w:style>
  <w:style w:type="paragraph" w:styleId="Heading1">
    <w:name w:val="heading 1"/>
    <w:aliases w:val="h1"/>
    <w:basedOn w:val="Normal"/>
    <w:link w:val="Heading1Char"/>
    <w:uiPriority w:val="1"/>
    <w:qFormat/>
    <w:rsid w:val="002B068A"/>
    <w:pPr>
      <w:keepNext/>
      <w:pBdr>
        <w:bottom w:val="single" w:sz="4" w:space="1" w:color="auto"/>
      </w:pBdr>
      <w:tabs>
        <w:tab w:val="left" w:pos="1701"/>
        <w:tab w:val="left" w:pos="2552"/>
        <w:tab w:val="left" w:pos="3402"/>
        <w:tab w:val="left" w:pos="4253"/>
      </w:tabs>
      <w:spacing w:before="120" w:after="240"/>
      <w:outlineLvl w:val="0"/>
    </w:pPr>
    <w:rPr>
      <w:rFonts w:ascii="Arial" w:hAnsi="Arial"/>
      <w:b/>
      <w:color w:val="0000FF"/>
      <w:sz w:val="22"/>
    </w:rPr>
  </w:style>
  <w:style w:type="paragraph" w:styleId="Heading2">
    <w:name w:val="heading 2"/>
    <w:basedOn w:val="Normal"/>
    <w:link w:val="Heading2Char"/>
    <w:uiPriority w:val="1"/>
    <w:qFormat/>
    <w:rsid w:val="002B068A"/>
    <w:pPr>
      <w:tabs>
        <w:tab w:val="left" w:pos="1701"/>
        <w:tab w:val="left" w:pos="2552"/>
        <w:tab w:val="left" w:pos="3402"/>
        <w:tab w:val="left" w:pos="4253"/>
      </w:tabs>
      <w:spacing w:after="240"/>
      <w:outlineLvl w:val="1"/>
    </w:pPr>
    <w:rPr>
      <w:rFonts w:ascii="Times New Roman" w:hAnsi="Times New Roman"/>
      <w:snapToGrid w:val="0"/>
      <w:sz w:val="22"/>
    </w:rPr>
  </w:style>
  <w:style w:type="paragraph" w:styleId="Heading3">
    <w:name w:val="heading 3"/>
    <w:aliases w:val="Heading 3 Char1,Heading 3 Char Char"/>
    <w:basedOn w:val="Normal"/>
    <w:link w:val="Heading3Char"/>
    <w:uiPriority w:val="1"/>
    <w:qFormat/>
    <w:rsid w:val="002B068A"/>
    <w:pPr>
      <w:tabs>
        <w:tab w:val="left" w:pos="4763"/>
        <w:tab w:val="left" w:pos="6407"/>
        <w:tab w:val="left" w:pos="8222"/>
        <w:tab w:val="right" w:pos="9639"/>
      </w:tabs>
      <w:spacing w:after="240"/>
      <w:outlineLvl w:val="2"/>
    </w:pPr>
    <w:rPr>
      <w:rFonts w:ascii="Times New Roman" w:hAnsi="Times New Roman"/>
      <w:sz w:val="22"/>
    </w:rPr>
  </w:style>
  <w:style w:type="paragraph" w:styleId="Heading4">
    <w:name w:val="heading 4"/>
    <w:basedOn w:val="Normal"/>
    <w:link w:val="Heading4Char"/>
    <w:uiPriority w:val="1"/>
    <w:qFormat/>
    <w:rsid w:val="002B068A"/>
    <w:pPr>
      <w:tabs>
        <w:tab w:val="left" w:pos="1701"/>
        <w:tab w:val="left" w:pos="3402"/>
        <w:tab w:val="left" w:pos="4253"/>
      </w:tabs>
      <w:spacing w:after="240"/>
      <w:outlineLvl w:val="3"/>
    </w:pPr>
    <w:rPr>
      <w:rFonts w:ascii="Times New Roman" w:hAnsi="Times New Roman"/>
      <w:sz w:val="22"/>
    </w:rPr>
  </w:style>
  <w:style w:type="paragraph" w:styleId="Heading5">
    <w:name w:val="heading 5"/>
    <w:basedOn w:val="Normal"/>
    <w:next w:val="Normal"/>
    <w:link w:val="Heading5Char"/>
    <w:uiPriority w:val="9"/>
    <w:unhideWhenUsed/>
    <w:qFormat/>
    <w:rsid w:val="0047785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1"/>
    <w:rsid w:val="002B068A"/>
    <w:rPr>
      <w:rFonts w:ascii="Arial" w:hAnsi="Arial"/>
      <w:b/>
      <w:color w:val="0000FF"/>
      <w:sz w:val="22"/>
    </w:rPr>
  </w:style>
  <w:style w:type="character" w:customStyle="1" w:styleId="Heading2Char">
    <w:name w:val="Heading 2 Char"/>
    <w:basedOn w:val="DefaultParagraphFont"/>
    <w:link w:val="Heading2"/>
    <w:uiPriority w:val="1"/>
    <w:rsid w:val="002B068A"/>
    <w:rPr>
      <w:snapToGrid w:val="0"/>
      <w:sz w:val="22"/>
    </w:rPr>
  </w:style>
  <w:style w:type="character" w:customStyle="1" w:styleId="Heading3Char">
    <w:name w:val="Heading 3 Char"/>
    <w:aliases w:val="Heading 3 Char1 Char,Heading 3 Char Char Char"/>
    <w:basedOn w:val="DefaultParagraphFont"/>
    <w:link w:val="Heading3"/>
    <w:uiPriority w:val="1"/>
    <w:rsid w:val="002B068A"/>
    <w:rPr>
      <w:sz w:val="22"/>
    </w:rPr>
  </w:style>
  <w:style w:type="character" w:customStyle="1" w:styleId="Heading4Char">
    <w:name w:val="Heading 4 Char"/>
    <w:basedOn w:val="DefaultParagraphFont"/>
    <w:link w:val="Heading4"/>
    <w:uiPriority w:val="1"/>
    <w:rsid w:val="002B068A"/>
    <w:rPr>
      <w:sz w:val="22"/>
    </w:rPr>
  </w:style>
  <w:style w:type="paragraph" w:styleId="ListParagraph">
    <w:name w:val="List Paragraph"/>
    <w:basedOn w:val="Normal"/>
    <w:uiPriority w:val="34"/>
    <w:qFormat/>
    <w:rsid w:val="002B068A"/>
    <w:pPr>
      <w:ind w:left="720"/>
    </w:pPr>
  </w:style>
  <w:style w:type="paragraph" w:styleId="BalloonText">
    <w:name w:val="Balloon Text"/>
    <w:basedOn w:val="Normal"/>
    <w:link w:val="BalloonTextChar"/>
    <w:uiPriority w:val="99"/>
    <w:semiHidden/>
    <w:unhideWhenUsed/>
    <w:rsid w:val="00A33949"/>
    <w:rPr>
      <w:rFonts w:ascii="Tahoma" w:hAnsi="Tahoma" w:cs="Tahoma"/>
      <w:sz w:val="16"/>
      <w:szCs w:val="16"/>
    </w:rPr>
  </w:style>
  <w:style w:type="character" w:customStyle="1" w:styleId="BalloonTextChar">
    <w:name w:val="Balloon Text Char"/>
    <w:basedOn w:val="DefaultParagraphFont"/>
    <w:link w:val="BalloonText"/>
    <w:uiPriority w:val="99"/>
    <w:semiHidden/>
    <w:rsid w:val="00A33949"/>
    <w:rPr>
      <w:rFonts w:ascii="Tahoma" w:hAnsi="Tahoma" w:cs="Tahoma"/>
      <w:sz w:val="16"/>
      <w:szCs w:val="16"/>
    </w:rPr>
  </w:style>
  <w:style w:type="paragraph" w:styleId="Header">
    <w:name w:val="header"/>
    <w:basedOn w:val="Normal"/>
    <w:link w:val="HeaderChar"/>
    <w:uiPriority w:val="99"/>
    <w:unhideWhenUsed/>
    <w:rsid w:val="00AD337A"/>
    <w:pPr>
      <w:tabs>
        <w:tab w:val="center" w:pos="4513"/>
        <w:tab w:val="right" w:pos="9026"/>
      </w:tabs>
    </w:pPr>
  </w:style>
  <w:style w:type="character" w:customStyle="1" w:styleId="HeaderChar">
    <w:name w:val="Header Char"/>
    <w:basedOn w:val="DefaultParagraphFont"/>
    <w:link w:val="Header"/>
    <w:uiPriority w:val="99"/>
    <w:rsid w:val="00AD337A"/>
    <w:rPr>
      <w:rFonts w:ascii="Verdana" w:hAnsi="Verdana"/>
    </w:rPr>
  </w:style>
  <w:style w:type="paragraph" w:styleId="Footer">
    <w:name w:val="footer"/>
    <w:basedOn w:val="Normal"/>
    <w:link w:val="FooterChar"/>
    <w:uiPriority w:val="99"/>
    <w:unhideWhenUsed/>
    <w:rsid w:val="00AD337A"/>
    <w:pPr>
      <w:tabs>
        <w:tab w:val="center" w:pos="4513"/>
        <w:tab w:val="right" w:pos="9026"/>
      </w:tabs>
    </w:pPr>
  </w:style>
  <w:style w:type="character" w:customStyle="1" w:styleId="FooterChar">
    <w:name w:val="Footer Char"/>
    <w:basedOn w:val="DefaultParagraphFont"/>
    <w:link w:val="Footer"/>
    <w:uiPriority w:val="99"/>
    <w:rsid w:val="00AD337A"/>
    <w:rPr>
      <w:rFonts w:ascii="Verdana" w:hAnsi="Verdana"/>
    </w:rPr>
  </w:style>
  <w:style w:type="character" w:customStyle="1" w:styleId="Heading5Char">
    <w:name w:val="Heading 5 Char"/>
    <w:basedOn w:val="DefaultParagraphFont"/>
    <w:link w:val="Heading5"/>
    <w:uiPriority w:val="9"/>
    <w:rsid w:val="00477852"/>
    <w:rPr>
      <w:rFonts w:asciiTheme="majorHAnsi" w:eastAsiaTheme="majorEastAsia" w:hAnsiTheme="majorHAnsi" w:cstheme="majorBidi"/>
      <w:color w:val="243F60" w:themeColor="accent1" w:themeShade="7F"/>
    </w:rPr>
  </w:style>
  <w:style w:type="paragraph" w:customStyle="1" w:styleId="DHHSbody">
    <w:name w:val="DHHS body"/>
    <w:qFormat/>
    <w:rsid w:val="00477852"/>
    <w:pPr>
      <w:spacing w:after="120" w:line="270" w:lineRule="atLeast"/>
    </w:pPr>
    <w:rPr>
      <w:rFonts w:ascii="Arial" w:eastAsia="Times" w:hAnsi="Arial"/>
    </w:rPr>
  </w:style>
  <w:style w:type="paragraph" w:customStyle="1" w:styleId="DHHSbullet1">
    <w:name w:val="DHHS bullet 1"/>
    <w:basedOn w:val="DHHSbody"/>
    <w:qFormat/>
    <w:rsid w:val="00477852"/>
    <w:pPr>
      <w:spacing w:after="40"/>
    </w:pPr>
  </w:style>
  <w:style w:type="paragraph" w:customStyle="1" w:styleId="DHHSnumberloweralpha">
    <w:name w:val="DHHS number lower alpha"/>
    <w:basedOn w:val="DHHSbody"/>
    <w:uiPriority w:val="3"/>
    <w:rsid w:val="00477852"/>
    <w:pPr>
      <w:numPr>
        <w:ilvl w:val="2"/>
        <w:numId w:val="14"/>
      </w:numPr>
    </w:pPr>
  </w:style>
  <w:style w:type="paragraph" w:customStyle="1" w:styleId="DHHSnumberloweralphaindent">
    <w:name w:val="DHHS number lower alpha indent"/>
    <w:basedOn w:val="DHHSbody"/>
    <w:uiPriority w:val="3"/>
    <w:rsid w:val="00477852"/>
    <w:pPr>
      <w:numPr>
        <w:ilvl w:val="3"/>
        <w:numId w:val="14"/>
      </w:numPr>
    </w:pPr>
  </w:style>
  <w:style w:type="paragraph" w:customStyle="1" w:styleId="DHHStablefigurenote">
    <w:name w:val="DHHS table/figure note"/>
    <w:uiPriority w:val="4"/>
    <w:rsid w:val="00477852"/>
    <w:pPr>
      <w:spacing w:before="60" w:after="60" w:line="240" w:lineRule="exact"/>
    </w:pPr>
    <w:rPr>
      <w:rFonts w:ascii="Arial" w:hAnsi="Arial"/>
      <w:i/>
      <w:sz w:val="18"/>
    </w:rPr>
  </w:style>
  <w:style w:type="paragraph" w:customStyle="1" w:styleId="DHHStabletext">
    <w:name w:val="DHHS table text"/>
    <w:uiPriority w:val="3"/>
    <w:qFormat/>
    <w:rsid w:val="00477852"/>
    <w:pPr>
      <w:spacing w:before="80" w:after="60"/>
    </w:pPr>
    <w:rPr>
      <w:rFonts w:ascii="Arial" w:hAnsi="Arial"/>
    </w:rPr>
  </w:style>
  <w:style w:type="paragraph" w:customStyle="1" w:styleId="DHHStablecaption">
    <w:name w:val="DHHS table caption"/>
    <w:next w:val="DHHSbody"/>
    <w:uiPriority w:val="3"/>
    <w:qFormat/>
    <w:rsid w:val="00477852"/>
    <w:pPr>
      <w:keepNext/>
      <w:keepLines/>
      <w:spacing w:before="240" w:after="120" w:line="270" w:lineRule="exact"/>
    </w:pPr>
    <w:rPr>
      <w:rFonts w:ascii="Arial" w:hAnsi="Arial"/>
      <w:b/>
    </w:rPr>
  </w:style>
  <w:style w:type="paragraph" w:customStyle="1" w:styleId="DHHSfigurecaption">
    <w:name w:val="DHHS figure caption"/>
    <w:next w:val="DHHSbody"/>
    <w:rsid w:val="00477852"/>
    <w:pPr>
      <w:keepNext/>
      <w:keepLines/>
      <w:spacing w:before="240" w:after="120"/>
    </w:pPr>
    <w:rPr>
      <w:rFonts w:ascii="Arial" w:hAnsi="Arial"/>
      <w:b/>
    </w:rPr>
  </w:style>
  <w:style w:type="paragraph" w:customStyle="1" w:styleId="DHHSbullet2">
    <w:name w:val="DHHS bullet 2"/>
    <w:basedOn w:val="DHHSbody"/>
    <w:uiPriority w:val="2"/>
    <w:qFormat/>
    <w:rsid w:val="00477852"/>
    <w:pPr>
      <w:spacing w:after="40"/>
    </w:pPr>
  </w:style>
  <w:style w:type="paragraph" w:customStyle="1" w:styleId="DHHSnumberdigit">
    <w:name w:val="DHHS number digit"/>
    <w:basedOn w:val="DHHSbody"/>
    <w:uiPriority w:val="2"/>
    <w:rsid w:val="00477852"/>
    <w:pPr>
      <w:numPr>
        <w:numId w:val="14"/>
      </w:numPr>
    </w:pPr>
  </w:style>
  <w:style w:type="paragraph" w:customStyle="1" w:styleId="DHHStablecolhead">
    <w:name w:val="DHHS table col head"/>
    <w:uiPriority w:val="3"/>
    <w:qFormat/>
    <w:rsid w:val="00477852"/>
    <w:pPr>
      <w:spacing w:before="80" w:after="60"/>
    </w:pPr>
    <w:rPr>
      <w:rFonts w:ascii="Arial" w:hAnsi="Arial"/>
      <w:b/>
      <w:color w:val="DA372E"/>
    </w:rPr>
  </w:style>
  <w:style w:type="paragraph" w:customStyle="1" w:styleId="DHHSbodyaftertablefigure">
    <w:name w:val="DHHS body after table/figure"/>
    <w:basedOn w:val="DHHSbody"/>
    <w:next w:val="DHHSbody"/>
    <w:rsid w:val="00477852"/>
    <w:pPr>
      <w:spacing w:before="240"/>
    </w:pPr>
  </w:style>
  <w:style w:type="paragraph" w:customStyle="1" w:styleId="DHHSbullet1lastline">
    <w:name w:val="DHHS bullet 1 last line"/>
    <w:basedOn w:val="DHHSbullet1"/>
    <w:qFormat/>
    <w:rsid w:val="00477852"/>
    <w:pPr>
      <w:spacing w:after="120"/>
    </w:pPr>
  </w:style>
  <w:style w:type="paragraph" w:customStyle="1" w:styleId="DHHSbullet2lastline">
    <w:name w:val="DHHS bullet 2 last line"/>
    <w:basedOn w:val="DHHSbullet2"/>
    <w:uiPriority w:val="2"/>
    <w:qFormat/>
    <w:rsid w:val="00477852"/>
    <w:pPr>
      <w:spacing w:after="120"/>
    </w:pPr>
  </w:style>
  <w:style w:type="paragraph" w:customStyle="1" w:styleId="DHHStablebullet">
    <w:name w:val="DHHS table bullet"/>
    <w:basedOn w:val="DHHStabletext"/>
    <w:uiPriority w:val="3"/>
    <w:qFormat/>
    <w:rsid w:val="00477852"/>
  </w:style>
  <w:style w:type="numbering" w:customStyle="1" w:styleId="ZZBullets">
    <w:name w:val="ZZ Bullets"/>
    <w:rsid w:val="00477852"/>
    <w:pPr>
      <w:numPr>
        <w:numId w:val="13"/>
      </w:numPr>
    </w:pPr>
  </w:style>
  <w:style w:type="paragraph" w:customStyle="1" w:styleId="DHHSbulletindent">
    <w:name w:val="DHHS bullet indent"/>
    <w:basedOn w:val="DHHSbody"/>
    <w:uiPriority w:val="4"/>
    <w:rsid w:val="00477852"/>
    <w:pPr>
      <w:spacing w:after="40"/>
    </w:pPr>
  </w:style>
  <w:style w:type="paragraph" w:customStyle="1" w:styleId="DHHSbulletindentlastline">
    <w:name w:val="DHHS bullet indent last line"/>
    <w:basedOn w:val="DHHSbody"/>
    <w:uiPriority w:val="4"/>
    <w:rsid w:val="00477852"/>
  </w:style>
  <w:style w:type="numbering" w:customStyle="1" w:styleId="ZZNumbers">
    <w:name w:val="ZZ Numbers"/>
    <w:rsid w:val="00477852"/>
    <w:pPr>
      <w:numPr>
        <w:numId w:val="14"/>
      </w:numPr>
    </w:pPr>
  </w:style>
  <w:style w:type="paragraph" w:customStyle="1" w:styleId="DHHSnumberlowerroman">
    <w:name w:val="DHHS number lower roman"/>
    <w:basedOn w:val="DHHSbody"/>
    <w:uiPriority w:val="3"/>
    <w:rsid w:val="00477852"/>
    <w:pPr>
      <w:numPr>
        <w:ilvl w:val="4"/>
        <w:numId w:val="14"/>
      </w:numPr>
    </w:pPr>
  </w:style>
  <w:style w:type="paragraph" w:customStyle="1" w:styleId="DHHSnumberlowerromanindent">
    <w:name w:val="DHHS number lower roman indent"/>
    <w:basedOn w:val="DHHSbody"/>
    <w:uiPriority w:val="3"/>
    <w:rsid w:val="00477852"/>
    <w:pPr>
      <w:numPr>
        <w:ilvl w:val="5"/>
        <w:numId w:val="14"/>
      </w:numPr>
    </w:pPr>
  </w:style>
  <w:style w:type="paragraph" w:customStyle="1" w:styleId="DHHSnumberdigitindent">
    <w:name w:val="DHHS number digit indent"/>
    <w:basedOn w:val="DHHSnumberloweralphaindent"/>
    <w:uiPriority w:val="3"/>
    <w:rsid w:val="00477852"/>
    <w:pPr>
      <w:numPr>
        <w:ilvl w:val="1"/>
      </w:numPr>
    </w:pPr>
  </w:style>
  <w:style w:type="paragraph" w:customStyle="1" w:styleId="DHHSreportsubtitle">
    <w:name w:val="DHHS report subtitle"/>
    <w:basedOn w:val="Normal"/>
    <w:uiPriority w:val="4"/>
    <w:rsid w:val="001A58D3"/>
    <w:pPr>
      <w:spacing w:after="120" w:line="380" w:lineRule="atLeast"/>
    </w:pPr>
    <w:rPr>
      <w:rFonts w:ascii="Arial" w:hAnsi="Arial"/>
      <w:color w:val="000000"/>
      <w:sz w:val="30"/>
      <w:szCs w:val="30"/>
    </w:rPr>
  </w:style>
  <w:style w:type="character" w:styleId="Hyperlink">
    <w:name w:val="Hyperlink"/>
    <w:basedOn w:val="DefaultParagraphFont"/>
    <w:uiPriority w:val="99"/>
    <w:unhideWhenUsed/>
    <w:rsid w:val="00C657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62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rgy.org.a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loodmatters@redcrossblood.org.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nlinelibrary.wiley.com/doi/epdf/10.1111/bjh.1201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lergy.org.au" TargetMode="External"/><Relationship Id="rId4" Type="http://schemas.openxmlformats.org/officeDocument/2006/relationships/settings" Target="settings.xml"/><Relationship Id="rId9" Type="http://schemas.openxmlformats.org/officeDocument/2006/relationships/hyperlink" Target="http://www.transfusion.com.a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Red Cross Blood Service</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Bielby, Linley (VIC)</dc:creator>
  <cp:lastModifiedBy>Kaylene Bastin</cp:lastModifiedBy>
  <cp:revision>2</cp:revision>
  <cp:lastPrinted>2016-06-30T05:36:00Z</cp:lastPrinted>
  <dcterms:created xsi:type="dcterms:W3CDTF">2020-05-25T04:39:00Z</dcterms:created>
  <dcterms:modified xsi:type="dcterms:W3CDTF">2020-05-25T04:39:00Z</dcterms:modified>
</cp:coreProperties>
</file>